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F73D7" w14:textId="57DEF012" w:rsidR="00E10FBB" w:rsidRDefault="00916BA9" w:rsidP="007827DA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  <w:sz w:val="28"/>
          <w:szCs w:val="28"/>
        </w:rPr>
        <w:t>Rəhimov Nişat_Beynəlxalq iqtisadi hüquq</w:t>
      </w:r>
    </w:p>
    <w:p w14:paraId="09ABAC4A" w14:textId="77777777" w:rsidR="002D3750" w:rsidRPr="002D3750" w:rsidRDefault="002D3750" w:rsidP="007827DA">
      <w:pPr>
        <w:pStyle w:val="a3"/>
        <w:numPr>
          <w:ilvl w:val="0"/>
          <w:numId w:val="6"/>
        </w:numPr>
        <w:rPr>
          <w:szCs w:val="28"/>
          <w:lang w:val="en-US"/>
        </w:rPr>
      </w:pPr>
      <w:r w:rsidRPr="002D3750">
        <w:rPr>
          <w:szCs w:val="28"/>
          <w:lang w:val="en-US"/>
        </w:rPr>
        <w:t>Understanding of IEL. Reasons supporting broader meaning of IEL</w:t>
      </w:r>
    </w:p>
    <w:p w14:paraId="19FD5AAB" w14:textId="77777777" w:rsidR="002D3750" w:rsidRPr="002D3750" w:rsidRDefault="002D3750" w:rsidP="007827DA">
      <w:pPr>
        <w:pStyle w:val="a3"/>
        <w:numPr>
          <w:ilvl w:val="0"/>
          <w:numId w:val="6"/>
        </w:numPr>
        <w:rPr>
          <w:szCs w:val="28"/>
          <w:lang w:val="en-US"/>
        </w:rPr>
      </w:pPr>
      <w:r w:rsidRPr="002D3750">
        <w:rPr>
          <w:szCs w:val="28"/>
          <w:lang w:val="en-US"/>
        </w:rPr>
        <w:t>Theoretical foundations of IEL</w:t>
      </w:r>
    </w:p>
    <w:p w14:paraId="278C060C" w14:textId="77777777" w:rsidR="002D3750" w:rsidRPr="002D3750" w:rsidRDefault="002D3750" w:rsidP="007827DA">
      <w:pPr>
        <w:pStyle w:val="a3"/>
        <w:numPr>
          <w:ilvl w:val="0"/>
          <w:numId w:val="6"/>
        </w:numPr>
        <w:rPr>
          <w:szCs w:val="28"/>
          <w:lang w:val="en-US"/>
        </w:rPr>
      </w:pPr>
      <w:r w:rsidRPr="002D3750">
        <w:rPr>
          <w:szCs w:val="28"/>
          <w:lang w:val="en-US"/>
        </w:rPr>
        <w:t>The birth of modern IEL</w:t>
      </w:r>
    </w:p>
    <w:p w14:paraId="41D0CF7A" w14:textId="77777777" w:rsidR="002D3750" w:rsidRPr="002D3750" w:rsidRDefault="002D3750" w:rsidP="007827DA">
      <w:pPr>
        <w:pStyle w:val="a3"/>
        <w:numPr>
          <w:ilvl w:val="0"/>
          <w:numId w:val="6"/>
        </w:numPr>
        <w:tabs>
          <w:tab w:val="left" w:pos="2304"/>
        </w:tabs>
        <w:rPr>
          <w:szCs w:val="28"/>
          <w:lang w:val="en-US"/>
        </w:rPr>
      </w:pPr>
      <w:r w:rsidRPr="002D3750">
        <w:rPr>
          <w:szCs w:val="28"/>
          <w:lang w:val="en-US"/>
        </w:rPr>
        <w:t>The Concerns of Developing Countries in IEL</w:t>
      </w:r>
    </w:p>
    <w:p w14:paraId="02B4625A" w14:textId="77777777" w:rsidR="002D3750" w:rsidRPr="002D3750" w:rsidRDefault="002D3750" w:rsidP="007827DA">
      <w:pPr>
        <w:pStyle w:val="a3"/>
        <w:numPr>
          <w:ilvl w:val="0"/>
          <w:numId w:val="6"/>
        </w:numPr>
        <w:tabs>
          <w:tab w:val="left" w:pos="2304"/>
        </w:tabs>
        <w:rPr>
          <w:szCs w:val="28"/>
          <w:lang w:val="en-US"/>
        </w:rPr>
      </w:pPr>
      <w:r w:rsidRPr="002D3750">
        <w:rPr>
          <w:szCs w:val="28"/>
          <w:lang w:val="en-US"/>
        </w:rPr>
        <w:t>The Call for a ‘New Economic Order’ in IEL</w:t>
      </w:r>
    </w:p>
    <w:p w14:paraId="5D2DC0CE" w14:textId="77777777" w:rsidR="002D3750" w:rsidRPr="002D3750" w:rsidRDefault="002D3750" w:rsidP="007827DA">
      <w:pPr>
        <w:pStyle w:val="a3"/>
        <w:numPr>
          <w:ilvl w:val="0"/>
          <w:numId w:val="6"/>
        </w:numPr>
        <w:tabs>
          <w:tab w:val="left" w:pos="2304"/>
        </w:tabs>
        <w:rPr>
          <w:szCs w:val="28"/>
          <w:lang w:val="en-US"/>
        </w:rPr>
      </w:pPr>
      <w:r w:rsidRPr="002D3750">
        <w:rPr>
          <w:szCs w:val="28"/>
          <w:lang w:val="en-US"/>
        </w:rPr>
        <w:t>Globalization of Economic Relations: Chances, Risks, and Asymmetries</w:t>
      </w:r>
    </w:p>
    <w:p w14:paraId="3F4A7BD3" w14:textId="77777777" w:rsidR="002D3750" w:rsidRPr="002D3750" w:rsidRDefault="002D3750" w:rsidP="007827DA">
      <w:pPr>
        <w:pStyle w:val="a3"/>
        <w:numPr>
          <w:ilvl w:val="0"/>
          <w:numId w:val="6"/>
        </w:numPr>
        <w:rPr>
          <w:szCs w:val="28"/>
          <w:lang w:val="en-US"/>
        </w:rPr>
      </w:pPr>
      <w:r w:rsidRPr="002D3750">
        <w:rPr>
          <w:szCs w:val="28"/>
          <w:lang w:val="en-US"/>
        </w:rPr>
        <w:t>IEL and sources of international law</w:t>
      </w:r>
    </w:p>
    <w:p w14:paraId="277D2818" w14:textId="77777777" w:rsidR="002D3750" w:rsidRPr="002D3750" w:rsidRDefault="002D3750" w:rsidP="007827DA">
      <w:pPr>
        <w:pStyle w:val="a3"/>
        <w:numPr>
          <w:ilvl w:val="0"/>
          <w:numId w:val="6"/>
        </w:numPr>
        <w:rPr>
          <w:szCs w:val="28"/>
          <w:lang w:val="en-US"/>
        </w:rPr>
      </w:pPr>
      <w:r w:rsidRPr="002D3750">
        <w:rPr>
          <w:szCs w:val="28"/>
          <w:lang w:val="en-US"/>
        </w:rPr>
        <w:t>Customs and treaties as sources of IEL</w:t>
      </w:r>
    </w:p>
    <w:p w14:paraId="0777DD6A" w14:textId="77777777" w:rsidR="002D3750" w:rsidRPr="002D3750" w:rsidRDefault="002D3750" w:rsidP="007827DA">
      <w:pPr>
        <w:pStyle w:val="a3"/>
        <w:numPr>
          <w:ilvl w:val="0"/>
          <w:numId w:val="6"/>
        </w:numPr>
        <w:rPr>
          <w:szCs w:val="28"/>
          <w:lang w:val="en-US"/>
        </w:rPr>
      </w:pPr>
      <w:r w:rsidRPr="002D3750">
        <w:rPr>
          <w:szCs w:val="28"/>
          <w:lang w:val="en-US"/>
        </w:rPr>
        <w:t>General principles of law and private transactions in IEL</w:t>
      </w:r>
    </w:p>
    <w:p w14:paraId="1C75E3EE" w14:textId="77777777" w:rsidR="002D3750" w:rsidRPr="002D3750" w:rsidRDefault="002D3750" w:rsidP="007827DA">
      <w:pPr>
        <w:pStyle w:val="a3"/>
        <w:numPr>
          <w:ilvl w:val="0"/>
          <w:numId w:val="6"/>
        </w:numPr>
        <w:rPr>
          <w:szCs w:val="28"/>
          <w:lang w:val="en-US"/>
        </w:rPr>
      </w:pPr>
      <w:r w:rsidRPr="002D3750">
        <w:rPr>
          <w:szCs w:val="28"/>
          <w:lang w:val="en-US"/>
        </w:rPr>
        <w:t>Transnational Law’, ‘</w:t>
      </w:r>
      <w:proofErr w:type="spellStart"/>
      <w:r w:rsidRPr="002D3750">
        <w:rPr>
          <w:szCs w:val="28"/>
          <w:lang w:val="en-US"/>
        </w:rPr>
        <w:t>lex</w:t>
      </w:r>
      <w:proofErr w:type="spellEnd"/>
      <w:r w:rsidRPr="002D3750">
        <w:rPr>
          <w:szCs w:val="28"/>
          <w:lang w:val="en-US"/>
        </w:rPr>
        <w:t xml:space="preserve"> </w:t>
      </w:r>
      <w:proofErr w:type="spellStart"/>
      <w:r w:rsidRPr="002D3750">
        <w:rPr>
          <w:szCs w:val="28"/>
          <w:lang w:val="en-US"/>
        </w:rPr>
        <w:t>mercatoria</w:t>
      </w:r>
      <w:proofErr w:type="spellEnd"/>
      <w:r w:rsidRPr="002D3750">
        <w:rPr>
          <w:szCs w:val="28"/>
          <w:lang w:val="en-US"/>
        </w:rPr>
        <w:t>’ and case law as sources of IEL</w:t>
      </w:r>
    </w:p>
    <w:p w14:paraId="71B5F2AE" w14:textId="77777777" w:rsidR="002D3750" w:rsidRPr="002D3750" w:rsidRDefault="002D3750" w:rsidP="007827DA">
      <w:pPr>
        <w:pStyle w:val="a3"/>
        <w:numPr>
          <w:ilvl w:val="0"/>
          <w:numId w:val="6"/>
        </w:numPr>
        <w:rPr>
          <w:szCs w:val="28"/>
          <w:lang w:val="en-US"/>
        </w:rPr>
      </w:pPr>
      <w:r w:rsidRPr="002D3750">
        <w:rPr>
          <w:szCs w:val="28"/>
          <w:lang w:val="en-US"/>
        </w:rPr>
        <w:t>Case law and scholarly writing as sources of IEL</w:t>
      </w:r>
    </w:p>
    <w:p w14:paraId="6C2BF984" w14:textId="77777777" w:rsidR="002D3750" w:rsidRPr="002D3750" w:rsidRDefault="002D3750" w:rsidP="007827DA">
      <w:pPr>
        <w:pStyle w:val="a3"/>
        <w:numPr>
          <w:ilvl w:val="0"/>
          <w:numId w:val="6"/>
        </w:numPr>
        <w:rPr>
          <w:szCs w:val="28"/>
          <w:lang w:val="en-US"/>
        </w:rPr>
      </w:pPr>
      <w:r w:rsidRPr="002D3750">
        <w:rPr>
          <w:szCs w:val="28"/>
          <w:lang w:val="en-US"/>
        </w:rPr>
        <w:t>State and State enterprises as subjects of IEL</w:t>
      </w:r>
    </w:p>
    <w:p w14:paraId="6E1023FA" w14:textId="77777777" w:rsidR="002D3750" w:rsidRPr="002D3750" w:rsidRDefault="002D3750" w:rsidP="007827DA">
      <w:pPr>
        <w:pStyle w:val="a3"/>
        <w:numPr>
          <w:ilvl w:val="0"/>
          <w:numId w:val="6"/>
        </w:numPr>
        <w:rPr>
          <w:szCs w:val="28"/>
          <w:lang w:val="en-US"/>
        </w:rPr>
      </w:pPr>
      <w:r w:rsidRPr="002D3750">
        <w:rPr>
          <w:szCs w:val="28"/>
          <w:lang w:val="en-US"/>
        </w:rPr>
        <w:t>International organizations as subject of IEL</w:t>
      </w:r>
    </w:p>
    <w:p w14:paraId="7C4124BA" w14:textId="77777777" w:rsidR="002D3750" w:rsidRPr="002D3750" w:rsidRDefault="002D3750" w:rsidP="007827DA">
      <w:pPr>
        <w:pStyle w:val="a3"/>
        <w:numPr>
          <w:ilvl w:val="0"/>
          <w:numId w:val="6"/>
        </w:numPr>
        <w:rPr>
          <w:szCs w:val="28"/>
          <w:lang w:val="en-US"/>
        </w:rPr>
      </w:pPr>
      <w:r w:rsidRPr="002D3750">
        <w:rPr>
          <w:szCs w:val="28"/>
          <w:lang w:val="en-US"/>
        </w:rPr>
        <w:t>Forum of cooperation and  inter-agency cooperation in IEL</w:t>
      </w:r>
    </w:p>
    <w:p w14:paraId="6A2AFDF6" w14:textId="77777777" w:rsidR="002D3750" w:rsidRPr="002D3750" w:rsidRDefault="002D3750" w:rsidP="007827DA">
      <w:pPr>
        <w:pStyle w:val="a3"/>
        <w:numPr>
          <w:ilvl w:val="0"/>
          <w:numId w:val="6"/>
        </w:numPr>
        <w:tabs>
          <w:tab w:val="left" w:pos="2515"/>
        </w:tabs>
        <w:rPr>
          <w:szCs w:val="28"/>
          <w:lang w:val="en-US"/>
        </w:rPr>
      </w:pPr>
      <w:r w:rsidRPr="002D3750">
        <w:rPr>
          <w:szCs w:val="28"/>
          <w:lang w:val="en-US"/>
        </w:rPr>
        <w:t>UN, NGOs and Private Corporations as subjects of IEL</w:t>
      </w:r>
    </w:p>
    <w:p w14:paraId="0E5DB317" w14:textId="77777777" w:rsidR="002D3750" w:rsidRPr="002D3750" w:rsidRDefault="002D3750" w:rsidP="007827DA">
      <w:pPr>
        <w:pStyle w:val="a3"/>
        <w:numPr>
          <w:ilvl w:val="0"/>
          <w:numId w:val="6"/>
        </w:numPr>
        <w:tabs>
          <w:tab w:val="left" w:pos="2515"/>
        </w:tabs>
        <w:rPr>
          <w:szCs w:val="28"/>
          <w:lang w:val="en-US"/>
        </w:rPr>
      </w:pPr>
      <w:r w:rsidRPr="002D3750">
        <w:rPr>
          <w:szCs w:val="28"/>
          <w:lang w:val="en-US"/>
        </w:rPr>
        <w:t>Modern concept of sovereignty and principle of non-intervention</w:t>
      </w:r>
    </w:p>
    <w:p w14:paraId="3BAC4256" w14:textId="77777777" w:rsidR="002D3750" w:rsidRPr="002D3750" w:rsidRDefault="002D3750" w:rsidP="007827DA">
      <w:pPr>
        <w:pStyle w:val="a3"/>
        <w:numPr>
          <w:ilvl w:val="0"/>
          <w:numId w:val="6"/>
        </w:numPr>
        <w:tabs>
          <w:tab w:val="left" w:pos="2515"/>
        </w:tabs>
        <w:rPr>
          <w:szCs w:val="28"/>
          <w:lang w:val="en-US"/>
        </w:rPr>
      </w:pPr>
      <w:r w:rsidRPr="002D3750">
        <w:rPr>
          <w:szCs w:val="28"/>
          <w:lang w:val="en-US"/>
        </w:rPr>
        <w:t>Immunity of international economic law subjects</w:t>
      </w:r>
    </w:p>
    <w:p w14:paraId="5A79B3EF" w14:textId="77777777" w:rsidR="002D3750" w:rsidRPr="002D3750" w:rsidRDefault="002D3750" w:rsidP="007827DA">
      <w:pPr>
        <w:pStyle w:val="a3"/>
        <w:numPr>
          <w:ilvl w:val="0"/>
          <w:numId w:val="6"/>
        </w:numPr>
        <w:tabs>
          <w:tab w:val="left" w:pos="2515"/>
        </w:tabs>
        <w:rPr>
          <w:szCs w:val="28"/>
          <w:lang w:val="en-US"/>
        </w:rPr>
      </w:pPr>
      <w:r w:rsidRPr="002D3750">
        <w:rPr>
          <w:szCs w:val="28"/>
          <w:lang w:val="en-US"/>
        </w:rPr>
        <w:t>Jurisdiction and foreign trade law in IEL</w:t>
      </w:r>
    </w:p>
    <w:p w14:paraId="09F8B7BC" w14:textId="77777777" w:rsidR="002D3750" w:rsidRPr="002D3750" w:rsidRDefault="002D3750" w:rsidP="007827DA">
      <w:pPr>
        <w:pStyle w:val="a3"/>
        <w:numPr>
          <w:ilvl w:val="0"/>
          <w:numId w:val="6"/>
        </w:numPr>
        <w:tabs>
          <w:tab w:val="left" w:pos="2515"/>
        </w:tabs>
        <w:rPr>
          <w:szCs w:val="28"/>
          <w:lang w:val="en-US"/>
        </w:rPr>
      </w:pPr>
      <w:r w:rsidRPr="002D3750">
        <w:rPr>
          <w:szCs w:val="28"/>
          <w:lang w:val="en-US"/>
        </w:rPr>
        <w:t>Treatment of foreign persons and diplomatic protection</w:t>
      </w:r>
    </w:p>
    <w:p w14:paraId="25AD6DF5" w14:textId="77777777" w:rsidR="002D3750" w:rsidRPr="002D3750" w:rsidRDefault="002D3750" w:rsidP="007827DA">
      <w:pPr>
        <w:pStyle w:val="a3"/>
        <w:numPr>
          <w:ilvl w:val="0"/>
          <w:numId w:val="6"/>
        </w:numPr>
        <w:tabs>
          <w:tab w:val="left" w:pos="2515"/>
        </w:tabs>
        <w:rPr>
          <w:szCs w:val="28"/>
          <w:lang w:val="en-US"/>
        </w:rPr>
      </w:pPr>
      <w:r w:rsidRPr="002D3750">
        <w:rPr>
          <w:szCs w:val="28"/>
          <w:lang w:val="en-US"/>
        </w:rPr>
        <w:t>Extraterritorial application and jurisdiction in IEL</w:t>
      </w:r>
    </w:p>
    <w:p w14:paraId="09600E7F" w14:textId="77777777" w:rsidR="002D3750" w:rsidRPr="002D3750" w:rsidRDefault="002D3750" w:rsidP="007827DA">
      <w:pPr>
        <w:pStyle w:val="a3"/>
        <w:numPr>
          <w:ilvl w:val="0"/>
          <w:numId w:val="6"/>
        </w:numPr>
        <w:tabs>
          <w:tab w:val="left" w:pos="2515"/>
        </w:tabs>
        <w:rPr>
          <w:szCs w:val="28"/>
          <w:lang w:val="en-US"/>
        </w:rPr>
      </w:pPr>
      <w:r w:rsidRPr="002D3750">
        <w:rPr>
          <w:szCs w:val="28"/>
          <w:lang w:val="en-US"/>
        </w:rPr>
        <w:t>Theory and development of international trade law</w:t>
      </w:r>
    </w:p>
    <w:p w14:paraId="4518E458" w14:textId="77777777" w:rsidR="002D3750" w:rsidRPr="002D3750" w:rsidRDefault="002D3750" w:rsidP="007827DA">
      <w:pPr>
        <w:pStyle w:val="a3"/>
        <w:numPr>
          <w:ilvl w:val="0"/>
          <w:numId w:val="6"/>
        </w:numPr>
        <w:tabs>
          <w:tab w:val="left" w:pos="2515"/>
        </w:tabs>
        <w:rPr>
          <w:szCs w:val="28"/>
          <w:lang w:val="en-US"/>
        </w:rPr>
      </w:pPr>
      <w:r w:rsidRPr="002D3750">
        <w:rPr>
          <w:szCs w:val="28"/>
          <w:lang w:val="en-US"/>
        </w:rPr>
        <w:t>WTO and primary trade agreements</w:t>
      </w:r>
    </w:p>
    <w:p w14:paraId="66FCE560" w14:textId="77777777" w:rsidR="002D3750" w:rsidRPr="002D3750" w:rsidRDefault="002D3750" w:rsidP="007827DA">
      <w:pPr>
        <w:pStyle w:val="a3"/>
        <w:numPr>
          <w:ilvl w:val="0"/>
          <w:numId w:val="6"/>
        </w:numPr>
        <w:tabs>
          <w:tab w:val="left" w:pos="2515"/>
        </w:tabs>
        <w:rPr>
          <w:szCs w:val="28"/>
          <w:lang w:val="en-US"/>
        </w:rPr>
      </w:pPr>
      <w:r w:rsidRPr="002D3750">
        <w:rPr>
          <w:szCs w:val="28"/>
          <w:lang w:val="en-US"/>
        </w:rPr>
        <w:t>WTO structure and WTO challenges</w:t>
      </w:r>
    </w:p>
    <w:p w14:paraId="0EF872D0" w14:textId="77777777" w:rsidR="002D3750" w:rsidRPr="002D3750" w:rsidRDefault="002D3750" w:rsidP="007827DA">
      <w:pPr>
        <w:pStyle w:val="a3"/>
        <w:numPr>
          <w:ilvl w:val="0"/>
          <w:numId w:val="6"/>
        </w:numPr>
        <w:tabs>
          <w:tab w:val="left" w:pos="2515"/>
        </w:tabs>
        <w:rPr>
          <w:szCs w:val="28"/>
          <w:lang w:val="en-US"/>
        </w:rPr>
      </w:pPr>
      <w:r w:rsidRPr="002D3750">
        <w:rPr>
          <w:szCs w:val="28"/>
          <w:lang w:val="en-US"/>
        </w:rPr>
        <w:t>Overview of international trading blocks</w:t>
      </w:r>
    </w:p>
    <w:p w14:paraId="6C594E5B" w14:textId="77777777" w:rsidR="002D3750" w:rsidRPr="002D3750" w:rsidRDefault="002D3750" w:rsidP="007827DA">
      <w:pPr>
        <w:pStyle w:val="a3"/>
        <w:numPr>
          <w:ilvl w:val="0"/>
          <w:numId w:val="6"/>
        </w:numPr>
        <w:tabs>
          <w:tab w:val="left" w:pos="2515"/>
        </w:tabs>
        <w:rPr>
          <w:szCs w:val="28"/>
          <w:lang w:val="en-US"/>
        </w:rPr>
      </w:pPr>
      <w:r w:rsidRPr="002D3750">
        <w:rPr>
          <w:szCs w:val="28"/>
          <w:lang w:val="en-US"/>
        </w:rPr>
        <w:t>EU as international trade body</w:t>
      </w:r>
    </w:p>
    <w:p w14:paraId="554EDD76" w14:textId="2E76FEDD" w:rsidR="00B405F2" w:rsidRDefault="00B405F2" w:rsidP="007827DA">
      <w:pPr>
        <w:pStyle w:val="a8"/>
        <w:numPr>
          <w:ilvl w:val="0"/>
          <w:numId w:val="6"/>
        </w:numPr>
        <w:rPr>
          <w:lang w:val="en-US"/>
        </w:rPr>
      </w:pPr>
      <w:bookmarkStart w:id="0" w:name="_Hlk25323026"/>
      <w:r>
        <w:rPr>
          <w:szCs w:val="24"/>
          <w:lang w:val="en-US"/>
        </w:rPr>
        <w:t>Characteristics of state economic sovereignty</w:t>
      </w:r>
      <w:bookmarkEnd w:id="0"/>
    </w:p>
    <w:p w14:paraId="69FB3B4C" w14:textId="74BB3E3C" w:rsidR="00B405F2" w:rsidRDefault="00B405F2" w:rsidP="007827DA">
      <w:pPr>
        <w:pStyle w:val="a8"/>
        <w:numPr>
          <w:ilvl w:val="0"/>
          <w:numId w:val="6"/>
        </w:numPr>
        <w:rPr>
          <w:lang w:val="en-US"/>
        </w:rPr>
      </w:pPr>
      <w:bookmarkStart w:id="1" w:name="_Hlk25322797"/>
      <w:r>
        <w:rPr>
          <w:szCs w:val="24"/>
          <w:lang w:val="en-US"/>
        </w:rPr>
        <w:t>National economic law and extraterritorial application</w:t>
      </w:r>
      <w:bookmarkEnd w:id="1"/>
    </w:p>
    <w:p w14:paraId="6DC3C4C4" w14:textId="344C6736" w:rsidR="00B405F2" w:rsidRDefault="00B405F2" w:rsidP="007827DA">
      <w:pPr>
        <w:pStyle w:val="a8"/>
        <w:numPr>
          <w:ilvl w:val="0"/>
          <w:numId w:val="6"/>
        </w:numPr>
        <w:rPr>
          <w:lang w:val="en-US"/>
        </w:rPr>
      </w:pPr>
      <w:bookmarkStart w:id="2" w:name="_Hlk25322898"/>
      <w:r>
        <w:rPr>
          <w:szCs w:val="24"/>
          <w:lang w:val="en-US"/>
        </w:rPr>
        <w:t>State sovereignty and economic globalization</w:t>
      </w:r>
      <w:bookmarkEnd w:id="2"/>
    </w:p>
    <w:p w14:paraId="5C06400E" w14:textId="46228030" w:rsidR="00B405F2" w:rsidRDefault="00B405F2" w:rsidP="007827DA">
      <w:pPr>
        <w:pStyle w:val="a8"/>
        <w:numPr>
          <w:ilvl w:val="0"/>
          <w:numId w:val="6"/>
        </w:numPr>
        <w:rPr>
          <w:lang w:val="en-US"/>
        </w:rPr>
      </w:pPr>
      <w:bookmarkStart w:id="3" w:name="_Hlk25322952"/>
      <w:r>
        <w:rPr>
          <w:szCs w:val="24"/>
          <w:lang w:val="en-US"/>
        </w:rPr>
        <w:t>Principles of world trade law</w:t>
      </w:r>
      <w:bookmarkEnd w:id="3"/>
    </w:p>
    <w:p w14:paraId="5F149FD6" w14:textId="24BF81C4" w:rsidR="00B405F2" w:rsidRDefault="00B405F2" w:rsidP="007827DA">
      <w:pPr>
        <w:pStyle w:val="a8"/>
        <w:numPr>
          <w:ilvl w:val="0"/>
          <w:numId w:val="6"/>
        </w:numPr>
        <w:rPr>
          <w:lang w:val="en-US"/>
        </w:rPr>
      </w:pPr>
      <w:bookmarkStart w:id="4" w:name="_Hlk25322807"/>
      <w:r>
        <w:rPr>
          <w:szCs w:val="24"/>
          <w:lang w:val="en-US"/>
        </w:rPr>
        <w:t>International trade regulation mechanisms</w:t>
      </w:r>
      <w:bookmarkEnd w:id="4"/>
    </w:p>
    <w:p w14:paraId="767DBE9B" w14:textId="4112A9BC" w:rsidR="00B405F2" w:rsidRDefault="00B405F2" w:rsidP="007827DA">
      <w:pPr>
        <w:pStyle w:val="a8"/>
        <w:numPr>
          <w:ilvl w:val="0"/>
          <w:numId w:val="6"/>
        </w:numPr>
        <w:rPr>
          <w:lang w:val="en-US"/>
        </w:rPr>
      </w:pPr>
      <w:bookmarkStart w:id="5" w:name="_Hlk25323004"/>
      <w:r>
        <w:rPr>
          <w:szCs w:val="24"/>
          <w:lang w:val="en-US"/>
        </w:rPr>
        <w:t>Overview of the General Agreement on Trade in Services</w:t>
      </w:r>
      <w:bookmarkEnd w:id="5"/>
    </w:p>
    <w:p w14:paraId="377A8C6E" w14:textId="7D360C5F" w:rsidR="00B405F2" w:rsidRDefault="00B405F2" w:rsidP="007827DA">
      <w:pPr>
        <w:pStyle w:val="a8"/>
        <w:numPr>
          <w:ilvl w:val="0"/>
          <w:numId w:val="6"/>
        </w:numPr>
        <w:rPr>
          <w:lang w:val="en-US"/>
        </w:rPr>
      </w:pPr>
      <w:bookmarkStart w:id="6" w:name="_Hlk25322761"/>
      <w:r>
        <w:rPr>
          <w:szCs w:val="24"/>
          <w:lang w:val="en-US"/>
        </w:rPr>
        <w:t>Foreign treatment regimes in international economic law</w:t>
      </w:r>
      <w:bookmarkEnd w:id="6"/>
    </w:p>
    <w:p w14:paraId="06430424" w14:textId="74DEE910" w:rsidR="00B405F2" w:rsidRDefault="00B405F2" w:rsidP="007827DA">
      <w:pPr>
        <w:pStyle w:val="a8"/>
        <w:numPr>
          <w:ilvl w:val="0"/>
          <w:numId w:val="6"/>
        </w:numPr>
        <w:rPr>
          <w:lang w:val="en-US"/>
        </w:rPr>
      </w:pPr>
      <w:bookmarkStart w:id="7" w:name="_Hlk25322909"/>
      <w:r>
        <w:rPr>
          <w:szCs w:val="24"/>
          <w:lang w:val="en-US"/>
        </w:rPr>
        <w:t>Contract of international sale of goods</w:t>
      </w:r>
      <w:bookmarkEnd w:id="7"/>
    </w:p>
    <w:p w14:paraId="28C1FBEB" w14:textId="324EAACD" w:rsidR="00B405F2" w:rsidRPr="00B405F2" w:rsidRDefault="00B405F2" w:rsidP="007827DA">
      <w:pPr>
        <w:pStyle w:val="a8"/>
        <w:numPr>
          <w:ilvl w:val="0"/>
          <w:numId w:val="6"/>
        </w:numPr>
        <w:rPr>
          <w:lang w:val="en-US"/>
        </w:rPr>
      </w:pPr>
      <w:bookmarkStart w:id="8" w:name="_Hlk25322827"/>
      <w:r w:rsidRPr="000E5D06">
        <w:rPr>
          <w:szCs w:val="24"/>
          <w:lang w:val="en-US"/>
        </w:rPr>
        <w:t>Overview of TRIPS agreement</w:t>
      </w:r>
      <w:bookmarkEnd w:id="8"/>
    </w:p>
    <w:p w14:paraId="0568E996" w14:textId="419C9FEF" w:rsidR="00B405F2" w:rsidRDefault="00B405F2" w:rsidP="00B405F2">
      <w:pPr>
        <w:pStyle w:val="a3"/>
        <w:numPr>
          <w:ilvl w:val="0"/>
          <w:numId w:val="6"/>
        </w:numPr>
        <w:spacing w:line="276" w:lineRule="auto"/>
        <w:rPr>
          <w:lang w:val="en-US"/>
        </w:rPr>
      </w:pPr>
      <w:bookmarkStart w:id="9" w:name="_Hlk25322773"/>
      <w:r>
        <w:rPr>
          <w:lang w:val="en-US"/>
        </w:rPr>
        <w:t>Intellectual rights in international trade law context</w:t>
      </w:r>
      <w:bookmarkEnd w:id="9"/>
    </w:p>
    <w:p w14:paraId="24D5C0B0" w14:textId="7D7CCCA1" w:rsidR="00B405F2" w:rsidRPr="000E5D06" w:rsidRDefault="00B405F2" w:rsidP="00B405F2">
      <w:pPr>
        <w:pStyle w:val="a3"/>
        <w:numPr>
          <w:ilvl w:val="0"/>
          <w:numId w:val="6"/>
        </w:numPr>
        <w:spacing w:line="276" w:lineRule="auto"/>
        <w:rPr>
          <w:lang w:val="en-US"/>
        </w:rPr>
      </w:pPr>
      <w:bookmarkStart w:id="10" w:name="_Hlk25322922"/>
      <w:r>
        <w:rPr>
          <w:lang w:val="en-US"/>
        </w:rPr>
        <w:t>Need to regional regulation of intellectual rights</w:t>
      </w:r>
      <w:bookmarkEnd w:id="10"/>
    </w:p>
    <w:p w14:paraId="374DE552" w14:textId="2C8CD411" w:rsidR="00B405F2" w:rsidRPr="000E5D06" w:rsidRDefault="00B405F2" w:rsidP="00B405F2">
      <w:pPr>
        <w:pStyle w:val="a3"/>
        <w:numPr>
          <w:ilvl w:val="0"/>
          <w:numId w:val="6"/>
        </w:numPr>
        <w:spacing w:line="276" w:lineRule="auto"/>
        <w:rPr>
          <w:lang w:val="en-US"/>
        </w:rPr>
      </w:pPr>
      <w:bookmarkStart w:id="11" w:name="_Hlk25322876"/>
      <w:r w:rsidRPr="000E5D06">
        <w:rPr>
          <w:lang w:val="en-GB"/>
        </w:rPr>
        <w:t>Protection of intellectual property rights in broader international context</w:t>
      </w:r>
      <w:bookmarkEnd w:id="11"/>
    </w:p>
    <w:p w14:paraId="42635C45" w14:textId="5943D54E" w:rsidR="00B405F2" w:rsidRPr="008B5C5E" w:rsidRDefault="00B405F2" w:rsidP="00B405F2">
      <w:pPr>
        <w:pStyle w:val="a3"/>
        <w:numPr>
          <w:ilvl w:val="0"/>
          <w:numId w:val="6"/>
        </w:numPr>
        <w:spacing w:line="276" w:lineRule="auto"/>
        <w:rPr>
          <w:lang w:val="en-US"/>
        </w:rPr>
      </w:pPr>
      <w:bookmarkStart w:id="12" w:name="_Hlk25322974"/>
      <w:r>
        <w:rPr>
          <w:lang w:val="en-GB"/>
        </w:rPr>
        <w:t>Universal regulation of intellectual property rights</w:t>
      </w:r>
      <w:bookmarkEnd w:id="12"/>
    </w:p>
    <w:p w14:paraId="0EFB4567" w14:textId="680049B0" w:rsidR="00B405F2" w:rsidRDefault="00B405F2" w:rsidP="007827DA">
      <w:pPr>
        <w:pStyle w:val="a8"/>
        <w:numPr>
          <w:ilvl w:val="0"/>
          <w:numId w:val="6"/>
        </w:numPr>
        <w:rPr>
          <w:lang w:val="en-US"/>
        </w:rPr>
      </w:pPr>
      <w:r>
        <w:rPr>
          <w:rFonts w:cs="Times New Roman"/>
          <w:bCs/>
          <w:lang w:val="en-GB"/>
        </w:rPr>
        <w:t>Global instruments on sales and c</w:t>
      </w:r>
      <w:r w:rsidRPr="000E5D06">
        <w:rPr>
          <w:rFonts w:cs="Times New Roman"/>
          <w:bCs/>
          <w:lang w:val="en-GB"/>
        </w:rPr>
        <w:t>ontract Law</w:t>
      </w:r>
    </w:p>
    <w:p w14:paraId="391FED20" w14:textId="26A011E9" w:rsidR="002D3750" w:rsidRDefault="002D3750" w:rsidP="007827DA">
      <w:pPr>
        <w:pStyle w:val="a8"/>
        <w:numPr>
          <w:ilvl w:val="0"/>
          <w:numId w:val="6"/>
        </w:numPr>
        <w:rPr>
          <w:lang w:val="en-US"/>
        </w:rPr>
      </w:pPr>
      <w:r>
        <w:rPr>
          <w:lang w:val="en-US"/>
        </w:rPr>
        <w:t>The need for a uniform contract l</w:t>
      </w:r>
      <w:r w:rsidRPr="00D24D3C">
        <w:rPr>
          <w:lang w:val="en-US"/>
        </w:rPr>
        <w:t>aw</w:t>
      </w:r>
    </w:p>
    <w:p w14:paraId="18D8A60A" w14:textId="6395E147" w:rsidR="002D3750" w:rsidRPr="00B405F2" w:rsidRDefault="00B405F2" w:rsidP="007827DA">
      <w:pPr>
        <w:pStyle w:val="a8"/>
        <w:numPr>
          <w:ilvl w:val="0"/>
          <w:numId w:val="6"/>
        </w:numPr>
        <w:rPr>
          <w:lang w:val="en-US"/>
        </w:rPr>
      </w:pPr>
      <w:r w:rsidRPr="000E5D06">
        <w:rPr>
          <w:bCs/>
          <w:iCs/>
          <w:lang w:val="en-GB"/>
        </w:rPr>
        <w:t>TRIPS agreement and development deficits</w:t>
      </w:r>
    </w:p>
    <w:p w14:paraId="4A669710" w14:textId="77777777" w:rsidR="002D3750" w:rsidRDefault="002D3750" w:rsidP="007827DA">
      <w:pPr>
        <w:pStyle w:val="a8"/>
        <w:numPr>
          <w:ilvl w:val="0"/>
          <w:numId w:val="6"/>
        </w:numPr>
        <w:rPr>
          <w:lang w:val="en-US"/>
        </w:rPr>
      </w:pPr>
      <w:r>
        <w:rPr>
          <w:rFonts w:cs="Times New Roman"/>
          <w:bCs/>
          <w:lang w:val="en-GB"/>
        </w:rPr>
        <w:t>Universal and regional instruments in international sales law</w:t>
      </w:r>
    </w:p>
    <w:p w14:paraId="5CBE1AF3" w14:textId="77777777" w:rsidR="002D3750" w:rsidRDefault="002D3750" w:rsidP="007827DA">
      <w:pPr>
        <w:pStyle w:val="a8"/>
        <w:numPr>
          <w:ilvl w:val="0"/>
          <w:numId w:val="6"/>
        </w:numPr>
        <w:rPr>
          <w:lang w:val="en-US"/>
        </w:rPr>
      </w:pPr>
      <w:r w:rsidRPr="000E5D06">
        <w:rPr>
          <w:lang w:val="en-US"/>
        </w:rPr>
        <w:t>R</w:t>
      </w:r>
      <w:r>
        <w:rPr>
          <w:lang w:val="en-US"/>
        </w:rPr>
        <w:t>egional framework for regional s</w:t>
      </w:r>
      <w:r w:rsidRPr="000E5D06">
        <w:rPr>
          <w:lang w:val="en-US"/>
        </w:rPr>
        <w:t>ales a</w:t>
      </w:r>
      <w:r>
        <w:rPr>
          <w:lang w:val="en-US"/>
        </w:rPr>
        <w:t>nd c</w:t>
      </w:r>
      <w:r w:rsidRPr="000E5D06">
        <w:rPr>
          <w:lang w:val="en-US"/>
        </w:rPr>
        <w:t>ontract Law</w:t>
      </w:r>
    </w:p>
    <w:p w14:paraId="041CC9D4" w14:textId="77777777" w:rsidR="002D3750" w:rsidRPr="002D3750" w:rsidRDefault="002D3750" w:rsidP="007827DA">
      <w:pPr>
        <w:pStyle w:val="a8"/>
        <w:numPr>
          <w:ilvl w:val="0"/>
          <w:numId w:val="6"/>
        </w:numPr>
        <w:rPr>
          <w:lang w:val="en-US"/>
        </w:rPr>
      </w:pPr>
      <w:r w:rsidRPr="000E5D06">
        <w:rPr>
          <w:rFonts w:cs="Times New Roman"/>
          <w:szCs w:val="24"/>
          <w:lang w:val="en-US"/>
        </w:rPr>
        <w:t>UN Convention on Contracts for the International Sale of Goods (CISG)</w:t>
      </w:r>
    </w:p>
    <w:p w14:paraId="069BE684" w14:textId="77777777" w:rsidR="002D3750" w:rsidRPr="002D3750" w:rsidRDefault="002D3750" w:rsidP="007827DA">
      <w:pPr>
        <w:pStyle w:val="a3"/>
        <w:numPr>
          <w:ilvl w:val="0"/>
          <w:numId w:val="6"/>
        </w:numPr>
        <w:rPr>
          <w:lang w:val="en-US"/>
        </w:rPr>
      </w:pPr>
      <w:r w:rsidRPr="000E5D06">
        <w:rPr>
          <w:bCs/>
          <w:iCs/>
          <w:lang w:val="en-GB"/>
        </w:rPr>
        <w:t>Tightening and strengthening IP rules through bilateral and regional rule-making</w:t>
      </w:r>
    </w:p>
    <w:p w14:paraId="25E71C03" w14:textId="77777777" w:rsidR="002D3750" w:rsidRDefault="002D3750" w:rsidP="007827DA">
      <w:pPr>
        <w:pStyle w:val="a3"/>
        <w:numPr>
          <w:ilvl w:val="0"/>
          <w:numId w:val="6"/>
        </w:numPr>
        <w:rPr>
          <w:lang w:val="en-US"/>
        </w:rPr>
      </w:pPr>
      <w:r w:rsidRPr="000E5D06">
        <w:rPr>
          <w:lang w:val="en-US"/>
        </w:rPr>
        <w:t>OECD work on taxation</w:t>
      </w:r>
    </w:p>
    <w:p w14:paraId="2E2A7290" w14:textId="77777777" w:rsidR="002D3750" w:rsidRDefault="002D3750" w:rsidP="007827DA">
      <w:pPr>
        <w:pStyle w:val="a3"/>
        <w:numPr>
          <w:ilvl w:val="0"/>
          <w:numId w:val="6"/>
        </w:numPr>
        <w:rPr>
          <w:lang w:val="en-US"/>
        </w:rPr>
      </w:pPr>
      <w:r w:rsidRPr="000E5D06">
        <w:rPr>
          <w:lang w:val="en-US"/>
        </w:rPr>
        <w:t>International tax law and double taxation</w:t>
      </w:r>
    </w:p>
    <w:p w14:paraId="2D79BF20" w14:textId="77777777" w:rsidR="002D3750" w:rsidRDefault="002D3750" w:rsidP="007827DA">
      <w:pPr>
        <w:pStyle w:val="a3"/>
        <w:numPr>
          <w:ilvl w:val="0"/>
          <w:numId w:val="6"/>
        </w:numPr>
        <w:rPr>
          <w:lang w:val="en-US"/>
        </w:rPr>
      </w:pPr>
      <w:r w:rsidRPr="000E5D06">
        <w:rPr>
          <w:lang w:val="en-US"/>
        </w:rPr>
        <w:t>Unification in international tax law</w:t>
      </w:r>
    </w:p>
    <w:p w14:paraId="32A60D09" w14:textId="77777777" w:rsidR="002D3750" w:rsidRDefault="002D3750" w:rsidP="007827DA">
      <w:pPr>
        <w:pStyle w:val="a3"/>
        <w:numPr>
          <w:ilvl w:val="0"/>
          <w:numId w:val="6"/>
        </w:numPr>
        <w:rPr>
          <w:lang w:val="en-US"/>
        </w:rPr>
      </w:pPr>
      <w:r w:rsidRPr="000E5D06">
        <w:rPr>
          <w:lang w:val="en-US"/>
        </w:rPr>
        <w:t>EU law on tax policy</w:t>
      </w:r>
    </w:p>
    <w:p w14:paraId="274EE704" w14:textId="77777777" w:rsidR="002D3750" w:rsidRDefault="002D3750" w:rsidP="007827DA">
      <w:pPr>
        <w:pStyle w:val="a3"/>
        <w:numPr>
          <w:ilvl w:val="0"/>
          <w:numId w:val="6"/>
        </w:numPr>
        <w:rPr>
          <w:lang w:val="en-US"/>
        </w:rPr>
      </w:pPr>
      <w:r w:rsidRPr="000E5D06">
        <w:rPr>
          <w:lang w:val="en-US"/>
        </w:rPr>
        <w:t xml:space="preserve">Realizing BEPS (OECD) </w:t>
      </w:r>
      <w:proofErr w:type="spellStart"/>
      <w:r w:rsidRPr="000E5D06">
        <w:rPr>
          <w:lang w:val="en-US"/>
        </w:rPr>
        <w:t>programme</w:t>
      </w:r>
      <w:proofErr w:type="spellEnd"/>
    </w:p>
    <w:p w14:paraId="190148A4" w14:textId="77777777" w:rsidR="002D3750" w:rsidRPr="002D3750" w:rsidRDefault="002D3750" w:rsidP="007827DA">
      <w:pPr>
        <w:pStyle w:val="a3"/>
        <w:numPr>
          <w:ilvl w:val="0"/>
          <w:numId w:val="6"/>
        </w:numPr>
        <w:rPr>
          <w:lang w:val="en-US"/>
        </w:rPr>
      </w:pPr>
      <w:proofErr w:type="spellStart"/>
      <w:r>
        <w:t>International</w:t>
      </w:r>
      <w:proofErr w:type="spellEnd"/>
      <w:r>
        <w:t xml:space="preserve"> </w:t>
      </w:r>
      <w:r>
        <w:rPr>
          <w:lang w:val="en-US"/>
        </w:rPr>
        <w:t>c</w:t>
      </w:r>
      <w:proofErr w:type="spellStart"/>
      <w:r>
        <w:t>orporate</w:t>
      </w:r>
      <w:proofErr w:type="spellEnd"/>
      <w:r>
        <w:t xml:space="preserve"> </w:t>
      </w:r>
      <w:r>
        <w:rPr>
          <w:lang w:val="en-US"/>
        </w:rPr>
        <w:t>t</w:t>
      </w:r>
      <w:proofErr w:type="spellStart"/>
      <w:r>
        <w:t>ax</w:t>
      </w:r>
      <w:proofErr w:type="spellEnd"/>
      <w:r>
        <w:t xml:space="preserve"> </w:t>
      </w:r>
      <w:r>
        <w:rPr>
          <w:lang w:val="en-US"/>
        </w:rPr>
        <w:t>p</w:t>
      </w:r>
      <w:proofErr w:type="spellStart"/>
      <w:r w:rsidRPr="000E5D06">
        <w:t>roblems</w:t>
      </w:r>
      <w:proofErr w:type="spellEnd"/>
    </w:p>
    <w:p w14:paraId="614C7A4B" w14:textId="77777777" w:rsidR="002D3750" w:rsidRPr="00D24D3C" w:rsidRDefault="002D3750" w:rsidP="007827DA">
      <w:pPr>
        <w:pStyle w:val="a3"/>
        <w:numPr>
          <w:ilvl w:val="0"/>
          <w:numId w:val="6"/>
        </w:numPr>
        <w:rPr>
          <w:lang w:val="en-US"/>
        </w:rPr>
      </w:pPr>
      <w:r w:rsidRPr="00D24D3C">
        <w:rPr>
          <w:lang w:val="en-US"/>
        </w:rPr>
        <w:lastRenderedPageBreak/>
        <w:t>Defining international law of foreign investment</w:t>
      </w:r>
    </w:p>
    <w:p w14:paraId="4DFC6A5C" w14:textId="77777777" w:rsidR="002D3750" w:rsidRDefault="002D3750" w:rsidP="007827DA">
      <w:pPr>
        <w:pStyle w:val="a3"/>
        <w:numPr>
          <w:ilvl w:val="0"/>
          <w:numId w:val="6"/>
        </w:numPr>
        <w:rPr>
          <w:lang w:val="en-US"/>
        </w:rPr>
      </w:pPr>
      <w:r w:rsidRPr="00D24D3C">
        <w:rPr>
          <w:lang w:val="en-US"/>
        </w:rPr>
        <w:t>Regionalism and bilateral agreements in international investment law</w:t>
      </w:r>
    </w:p>
    <w:p w14:paraId="67892077" w14:textId="77777777" w:rsidR="001C5972" w:rsidRDefault="001C5972" w:rsidP="007827D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Spectrum of dispute settlement in International Economic Law</w:t>
      </w:r>
    </w:p>
    <w:p w14:paraId="12AF554B" w14:textId="77777777" w:rsidR="001C5972" w:rsidRDefault="001C5972" w:rsidP="007827D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Classification of responsibility in International Economic Law</w:t>
      </w:r>
    </w:p>
    <w:p w14:paraId="6B67CC79" w14:textId="77777777" w:rsidR="001C5972" w:rsidRDefault="001C5972" w:rsidP="007827D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Critique over dispute settlement mechanisms in international trade law</w:t>
      </w:r>
    </w:p>
    <w:p w14:paraId="081C40EF" w14:textId="77777777" w:rsidR="001C5972" w:rsidRDefault="001C5972" w:rsidP="007827D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International legal sources for Alternative Dispute Resolution</w:t>
      </w:r>
    </w:p>
    <w:p w14:paraId="3EF3D7C8" w14:textId="77777777" w:rsidR="001C5972" w:rsidRDefault="001C5972" w:rsidP="007827D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International regulation of arbitration and international economic disputes</w:t>
      </w:r>
    </w:p>
    <w:p w14:paraId="2BA9EE05" w14:textId="77777777" w:rsidR="001C5972" w:rsidRDefault="004B30A1" w:rsidP="007827D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Jurisdiction of national courts in international commercial arbitration</w:t>
      </w:r>
    </w:p>
    <w:p w14:paraId="4344ADD3" w14:textId="77777777" w:rsidR="004B30A1" w:rsidRDefault="004B30A1" w:rsidP="007827D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Choice of courts and bilateral investment treaties</w:t>
      </w:r>
    </w:p>
    <w:p w14:paraId="3A33EBED" w14:textId="77777777" w:rsidR="004B30A1" w:rsidRPr="004B30A1" w:rsidRDefault="004B30A1" w:rsidP="007827DA">
      <w:pPr>
        <w:pStyle w:val="a3"/>
        <w:numPr>
          <w:ilvl w:val="0"/>
          <w:numId w:val="6"/>
        </w:numPr>
        <w:rPr>
          <w:lang w:val="en-US"/>
        </w:rPr>
      </w:pPr>
      <w:r w:rsidRPr="004B30A1">
        <w:rPr>
          <w:lang w:val="en-GB"/>
        </w:rPr>
        <w:t>Recognition, and enforcement of foreign judgments in International Economic Law</w:t>
      </w:r>
    </w:p>
    <w:p w14:paraId="74EEAABA" w14:textId="77777777" w:rsidR="004B30A1" w:rsidRDefault="004B30A1" w:rsidP="007827D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WTO as subject and object of dispute resolution procedur</w:t>
      </w:r>
      <w:r w:rsidR="00F35ED5">
        <w:rPr>
          <w:lang w:val="en-US"/>
        </w:rPr>
        <w:t>e</w:t>
      </w:r>
    </w:p>
    <w:p w14:paraId="0318944A" w14:textId="77777777" w:rsidR="004B30A1" w:rsidRPr="004B30A1" w:rsidRDefault="004B30A1" w:rsidP="007827DA">
      <w:pPr>
        <w:pStyle w:val="a3"/>
        <w:numPr>
          <w:ilvl w:val="0"/>
          <w:numId w:val="6"/>
        </w:numPr>
        <w:rPr>
          <w:lang w:val="en-US"/>
        </w:rPr>
      </w:pPr>
      <w:r w:rsidRPr="004B30A1">
        <w:rPr>
          <w:lang w:val="en-US"/>
        </w:rPr>
        <w:t xml:space="preserve">Role of </w:t>
      </w:r>
      <w:r w:rsidRPr="004B30A1">
        <w:rPr>
          <w:lang w:val="en-GB"/>
        </w:rPr>
        <w:t>the International Centre for Settlement of Investment Disputes</w:t>
      </w:r>
    </w:p>
    <w:p w14:paraId="60FD91F4" w14:textId="77777777" w:rsidR="004B30A1" w:rsidRDefault="00F35ED5" w:rsidP="007827D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T</w:t>
      </w:r>
      <w:r w:rsidRPr="00F35ED5">
        <w:rPr>
          <w:lang w:val="en-GB"/>
        </w:rPr>
        <w:t>he UNCITRAL Arbitration Rules</w:t>
      </w:r>
      <w:r>
        <w:rPr>
          <w:lang w:val="en-US"/>
        </w:rPr>
        <w:t xml:space="preserve"> and problems of application</w:t>
      </w:r>
    </w:p>
    <w:p w14:paraId="7AD52AE3" w14:textId="77777777" w:rsidR="00F35ED5" w:rsidRPr="00F35ED5" w:rsidRDefault="00F35ED5" w:rsidP="007827DA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lang w:val="en-GB"/>
        </w:rPr>
      </w:pPr>
      <w:r w:rsidRPr="00F35ED5">
        <w:rPr>
          <w:lang w:val="en-GB"/>
        </w:rPr>
        <w:t>The impact of monetary relations on international trade and business</w:t>
      </w:r>
    </w:p>
    <w:p w14:paraId="5EDB30DD" w14:textId="77777777" w:rsidR="00F35ED5" w:rsidRDefault="00F35ED5" w:rsidP="007827D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Regional monetary unions in International Economic Law</w:t>
      </w:r>
    </w:p>
    <w:p w14:paraId="19EE656E" w14:textId="77777777" w:rsidR="00F35ED5" w:rsidRDefault="00F35ED5" w:rsidP="007827D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EU monetary law and Eurozone</w:t>
      </w:r>
    </w:p>
    <w:p w14:paraId="69B5E9F3" w14:textId="77777777" w:rsidR="00F35ED5" w:rsidRDefault="00F35ED5" w:rsidP="007827D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Scope of international monetary law</w:t>
      </w:r>
    </w:p>
    <w:p w14:paraId="5D3DE78A" w14:textId="77777777" w:rsidR="00F35ED5" w:rsidRDefault="00F35ED5" w:rsidP="007827D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IMF as subject and object of international financial law</w:t>
      </w:r>
    </w:p>
    <w:p w14:paraId="2AE88901" w14:textId="77777777" w:rsidR="00F35ED5" w:rsidRPr="00F35ED5" w:rsidRDefault="00F35ED5" w:rsidP="007827DA">
      <w:pPr>
        <w:pStyle w:val="a3"/>
        <w:numPr>
          <w:ilvl w:val="0"/>
          <w:numId w:val="6"/>
        </w:numPr>
        <w:rPr>
          <w:lang w:val="en-US"/>
        </w:rPr>
      </w:pPr>
      <w:r w:rsidRPr="00F35ED5">
        <w:rPr>
          <w:lang w:val="en-US"/>
        </w:rPr>
        <w:t xml:space="preserve">International law on </w:t>
      </w:r>
      <w:r w:rsidRPr="00F35ED5">
        <w:rPr>
          <w:lang w:val="en-GB"/>
        </w:rPr>
        <w:t>currency exchange arrangements</w:t>
      </w:r>
    </w:p>
    <w:p w14:paraId="35DCA61C" w14:textId="77777777" w:rsidR="00F35ED5" w:rsidRDefault="00F35ED5" w:rsidP="007827D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Building universal currency regime and digital monetary law</w:t>
      </w:r>
    </w:p>
    <w:p w14:paraId="7F691E13" w14:textId="77777777" w:rsidR="00605477" w:rsidRDefault="00605477" w:rsidP="007827DA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szCs w:val="23"/>
          <w:lang w:val="en-GB"/>
        </w:rPr>
      </w:pPr>
      <w:r>
        <w:rPr>
          <w:szCs w:val="23"/>
          <w:lang w:val="en-GB"/>
        </w:rPr>
        <w:t>World Bank and regional banking in International financial law</w:t>
      </w:r>
    </w:p>
    <w:p w14:paraId="7EB3B19D" w14:textId="77777777" w:rsidR="00605477" w:rsidRDefault="00605477" w:rsidP="007827DA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szCs w:val="23"/>
          <w:lang w:val="en-GB"/>
        </w:rPr>
      </w:pPr>
      <w:r>
        <w:rPr>
          <w:szCs w:val="23"/>
          <w:lang w:val="en-GB"/>
        </w:rPr>
        <w:t>International legal regulation of financial corporation and development banks</w:t>
      </w:r>
    </w:p>
    <w:p w14:paraId="20DEF465" w14:textId="77777777" w:rsidR="00605477" w:rsidRPr="001C6A88" w:rsidRDefault="001C6A88" w:rsidP="007827DA">
      <w:pPr>
        <w:pStyle w:val="a3"/>
        <w:numPr>
          <w:ilvl w:val="0"/>
          <w:numId w:val="6"/>
        </w:numPr>
        <w:rPr>
          <w:lang w:val="en-US"/>
        </w:rPr>
      </w:pPr>
      <w:r w:rsidRPr="001C6A88">
        <w:rPr>
          <w:bCs/>
          <w:lang w:val="en-GB"/>
        </w:rPr>
        <w:t>The choice between bilateralism and multilateralism in international investment law</w:t>
      </w:r>
    </w:p>
    <w:p w14:paraId="65D6AF45" w14:textId="0F29AAAF" w:rsidR="00AB750A" w:rsidRPr="007827DA" w:rsidRDefault="001C6A88" w:rsidP="007827D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State and foreign companies as subjects of international investment law</w:t>
      </w:r>
      <w:bookmarkStart w:id="13" w:name="_GoBack"/>
      <w:bookmarkEnd w:id="13"/>
    </w:p>
    <w:sectPr w:rsidR="00AB750A" w:rsidRPr="007827DA" w:rsidSect="002D3750"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94B31"/>
    <w:multiLevelType w:val="hybridMultilevel"/>
    <w:tmpl w:val="AD88B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61F72"/>
    <w:multiLevelType w:val="hybridMultilevel"/>
    <w:tmpl w:val="BD224C90"/>
    <w:lvl w:ilvl="0" w:tplc="0B90F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0670D"/>
    <w:multiLevelType w:val="hybridMultilevel"/>
    <w:tmpl w:val="904EA746"/>
    <w:lvl w:ilvl="0" w:tplc="93EC501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CD550C"/>
    <w:multiLevelType w:val="hybridMultilevel"/>
    <w:tmpl w:val="D57457DE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A6424"/>
    <w:multiLevelType w:val="hybridMultilevel"/>
    <w:tmpl w:val="56AC8668"/>
    <w:lvl w:ilvl="0" w:tplc="09647C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32CB0"/>
    <w:multiLevelType w:val="hybridMultilevel"/>
    <w:tmpl w:val="4616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0A"/>
    <w:rsid w:val="000A55B9"/>
    <w:rsid w:val="000F0C2C"/>
    <w:rsid w:val="001C5972"/>
    <w:rsid w:val="001C6A88"/>
    <w:rsid w:val="0021676B"/>
    <w:rsid w:val="002D3750"/>
    <w:rsid w:val="00397080"/>
    <w:rsid w:val="003B3A62"/>
    <w:rsid w:val="004629D6"/>
    <w:rsid w:val="004B30A1"/>
    <w:rsid w:val="005A7714"/>
    <w:rsid w:val="00605477"/>
    <w:rsid w:val="00621296"/>
    <w:rsid w:val="00682B19"/>
    <w:rsid w:val="007827DA"/>
    <w:rsid w:val="007A128B"/>
    <w:rsid w:val="00841E65"/>
    <w:rsid w:val="00916BA9"/>
    <w:rsid w:val="00AB750A"/>
    <w:rsid w:val="00B2636D"/>
    <w:rsid w:val="00B405F2"/>
    <w:rsid w:val="00C70FA5"/>
    <w:rsid w:val="00C722B0"/>
    <w:rsid w:val="00E10FBB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F5DC"/>
  <w15:docId w15:val="{BE4F1A37-0567-4F6C-85E3-DC4A37ED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50A"/>
  </w:style>
  <w:style w:type="paragraph" w:styleId="1">
    <w:name w:val="heading 1"/>
    <w:basedOn w:val="a"/>
    <w:link w:val="10"/>
    <w:uiPriority w:val="9"/>
    <w:qFormat/>
    <w:rsid w:val="00AB750A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50A"/>
    <w:rPr>
      <w:rFonts w:ascii="Times" w:eastAsiaTheme="minorEastAsia" w:hAnsi="Times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750A"/>
    <w:pPr>
      <w:ind w:left="720"/>
      <w:contextualSpacing/>
    </w:pPr>
    <w:rPr>
      <w:rFonts w:ascii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AB7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AB750A"/>
    <w:rPr>
      <w:rFonts w:ascii="Helvetica" w:hAnsi="Helvetica" w:cs="Times New Roman"/>
      <w:sz w:val="15"/>
      <w:szCs w:val="1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F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FB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10F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az-Latn-AZ" w:eastAsia="az-Latn-AZ"/>
    </w:rPr>
  </w:style>
  <w:style w:type="paragraph" w:styleId="a8">
    <w:name w:val="No Spacing"/>
    <w:uiPriority w:val="1"/>
    <w:qFormat/>
    <w:rsid w:val="002D3750"/>
    <w:pPr>
      <w:jc w:val="both"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6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Cale</cp:lastModifiedBy>
  <cp:revision>2</cp:revision>
  <dcterms:created xsi:type="dcterms:W3CDTF">2019-12-20T18:15:00Z</dcterms:created>
  <dcterms:modified xsi:type="dcterms:W3CDTF">2019-12-20T18:15:00Z</dcterms:modified>
</cp:coreProperties>
</file>