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55C0D">
        <w:rPr>
          <w:rFonts w:ascii="Times New Roman" w:hAnsi="Times New Roman" w:cs="Times New Roman"/>
          <w:sz w:val="28"/>
          <w:szCs w:val="28"/>
          <w:lang w:val="en-US"/>
        </w:rPr>
        <w:t>In-house factors that effect on companies to get international one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External factors that effect on companies to get international one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Vertically Integrated managerial structure of MNC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Horizontally integrated managerial structure of MNC 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Ethnocentric behavior model of MNC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Polycentric</w:t>
      </w:r>
      <w:r w:rsidRPr="00555C0D">
        <w:rPr>
          <w:rFonts w:ascii="Times New Roman" w:hAnsi="Times New Roman" w:cs="Times New Roman"/>
          <w:sz w:val="28"/>
          <w:szCs w:val="28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behavior model of MNC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Geocentric behavior model of MNC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Porter’s Diamond theorem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International Product Life Cycle Theory  (Raymond Vernon) and MNC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The “Flying Geese Paradigm” and MNC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Why ﬁnancial capital moved from one country to another?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Explain the Stephen </w:t>
      </w:r>
      <w:proofErr w:type="spellStart"/>
      <w:r w:rsidRPr="00555C0D">
        <w:rPr>
          <w:rFonts w:ascii="Times New Roman" w:hAnsi="Times New Roman" w:cs="Times New Roman"/>
          <w:sz w:val="28"/>
          <w:szCs w:val="28"/>
          <w:lang w:val="en-US"/>
        </w:rPr>
        <w:t>Hymer`s</w:t>
      </w:r>
      <w:proofErr w:type="spellEnd"/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Thesis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Is the foreign investment by multinational corporations or firms perfect or imperfect?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Internalization theory  (Buckley and </w:t>
      </w:r>
      <w:proofErr w:type="spellStart"/>
      <w:r w:rsidRPr="00555C0D">
        <w:rPr>
          <w:rFonts w:ascii="Times New Roman" w:hAnsi="Times New Roman" w:cs="Times New Roman"/>
          <w:sz w:val="28"/>
          <w:szCs w:val="28"/>
          <w:lang w:val="en-US"/>
        </w:rPr>
        <w:t>Casson</w:t>
      </w:r>
      <w:proofErr w:type="spellEnd"/>
      <w:r w:rsidRPr="00555C0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Organization Capability paradigm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5C0D">
        <w:rPr>
          <w:rFonts w:ascii="Times New Roman" w:hAnsi="Times New Roman" w:cs="Times New Roman"/>
          <w:sz w:val="28"/>
          <w:szCs w:val="28"/>
          <w:lang w:val="en-US"/>
        </w:rPr>
        <w:t>Kogut</w:t>
      </w:r>
      <w:proofErr w:type="spellEnd"/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And Zander's Theory Of Evolutionary Theory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555C0D">
        <w:rPr>
          <w:rFonts w:ascii="Times New Roman" w:hAnsi="Times New Roman" w:cs="Times New Roman"/>
          <w:sz w:val="28"/>
          <w:szCs w:val="28"/>
          <w:lang w:val="en-US"/>
        </w:rPr>
        <w:t>Kogut</w:t>
      </w:r>
      <w:proofErr w:type="spellEnd"/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and Zander`s theory, how did they listed the advantages of TNCs?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Which are the 3 aspects of original FG model?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The Eclectic Paradigm (or OLI Paradigm)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Main waves of the merges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M&amp;A Activities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Corporate control, governance, structure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Explain the Model of free labor migration 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What Are Economies </w:t>
      </w:r>
      <w:proofErr w:type="gramStart"/>
      <w:r w:rsidRPr="00555C0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Scale, as a main factor of efficient activity of MNC?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Explain the Model of free capital movement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Trans-national or multi-national corporations (MNCs)</w:t>
      </w:r>
    </w:p>
    <w:p w:rsidR="00555C0D" w:rsidRPr="00555C0D" w:rsidRDefault="004B2EC4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55C0D" w:rsidRPr="00555C0D">
        <w:rPr>
          <w:rFonts w:ascii="Times New Roman" w:hAnsi="Times New Roman" w:cs="Times New Roman"/>
          <w:sz w:val="28"/>
          <w:szCs w:val="28"/>
          <w:lang w:val="en-US"/>
        </w:rPr>
        <w:t>ole of Multinational Corporation in WE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Early history of MNCs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Features of Multinational Corporations at the system of WE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Stages of Internationalization of the company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What is differing between Global, Transnational and Multinational?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Arguments in </w:t>
      </w:r>
      <w:proofErr w:type="spellStart"/>
      <w:r w:rsidRPr="00555C0D">
        <w:rPr>
          <w:rFonts w:ascii="Times New Roman" w:hAnsi="Times New Roman" w:cs="Times New Roman"/>
          <w:sz w:val="28"/>
          <w:szCs w:val="28"/>
          <w:lang w:val="en-US"/>
        </w:rPr>
        <w:t>favour</w:t>
      </w:r>
      <w:proofErr w:type="spellEnd"/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and against TNCs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Oligopolistic features of MNC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MNCs after WW2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MNCs in the 1970s and 1980s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MNCs  vertical strategies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Geographical distribution of FDI stock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lastRenderedPageBreak/>
        <w:t>Why is FDI increasing?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Why do firms choose FDI over exporting or licensing to enter a foreign market?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Why are certain locations attractive for FDI?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How does political ideology influence government policy over FDI?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From a host or source country perspective, what are FDI’s costs and benefits?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How can governments restrict/encourage FDI?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Forms of FDI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The Eclectic Paradigm (or OLI Paradigm)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Development of an entirely new operation in a foreign nation  (Greenfield  Investment)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Host Country Effects of FDI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International Product Life Cycle Theory  (Raymond Vernon) and MNC</w:t>
      </w:r>
    </w:p>
    <w:p w:rsidR="00555C0D" w:rsidRPr="00555C0D" w:rsidRDefault="00555C0D" w:rsidP="0055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“Investment development path”  (IDP) theory and MNC</w:t>
      </w:r>
    </w:p>
    <w:p w:rsid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 Repatriated Profit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MNC </w:t>
      </w:r>
    </w:p>
    <w:p w:rsid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Scheme of cash flows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MNC</w:t>
      </w:r>
    </w:p>
    <w:p w:rsid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Holding company as of the type MNC</w:t>
      </w:r>
    </w:p>
    <w:p w:rsid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Double Taxation on Corporate</w:t>
      </w:r>
    </w:p>
    <w:p w:rsid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Is Double Taxation Fair?</w:t>
      </w:r>
    </w:p>
    <w:p w:rsid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How will be development of transnational business in XXII century?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Scenario number 1. Fichus-stranglers</w:t>
      </w:r>
    </w:p>
    <w:p w:rsid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How will be development of transnational business in XXII century?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Scenario number 2. Web of </w:t>
      </w:r>
      <w:r w:rsidR="00D644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ines</w:t>
      </w:r>
    </w:p>
    <w:p w:rsid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How will be development of transnational business in XXII century?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49D">
        <w:rPr>
          <w:rFonts w:ascii="Times New Roman" w:hAnsi="Times New Roman" w:cs="Times New Roman"/>
          <w:sz w:val="28"/>
          <w:szCs w:val="28"/>
          <w:lang w:val="en-US"/>
        </w:rPr>
        <w:t>Scenario number 3. Baobab T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 xml:space="preserve">rees </w:t>
      </w:r>
      <w:r w:rsidR="00D6449D">
        <w:rPr>
          <w:rFonts w:ascii="Times New Roman" w:hAnsi="Times New Roman" w:cs="Times New Roman"/>
          <w:sz w:val="28"/>
          <w:szCs w:val="28"/>
          <w:lang w:val="en-US"/>
        </w:rPr>
        <w:t>on S</w:t>
      </w:r>
      <w:r w:rsidRPr="00555C0D">
        <w:rPr>
          <w:rFonts w:ascii="Times New Roman" w:hAnsi="Times New Roman" w:cs="Times New Roman"/>
          <w:sz w:val="28"/>
          <w:szCs w:val="28"/>
          <w:lang w:val="en-US"/>
        </w:rPr>
        <w:t>avannah</w:t>
      </w:r>
    </w:p>
    <w:p w:rsidR="00555C0D" w:rsidRDefault="00555C0D" w:rsidP="00555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C0D">
        <w:rPr>
          <w:rFonts w:ascii="Times New Roman" w:hAnsi="Times New Roman" w:cs="Times New Roman"/>
          <w:sz w:val="28"/>
          <w:szCs w:val="28"/>
          <w:lang w:val="en-US"/>
        </w:rPr>
        <w:t>How Avoid Double Taxation?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Change in character of M&amp;As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Reasons and Impetus of M&amp;As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42F8">
        <w:rPr>
          <w:rFonts w:ascii="Times New Roman" w:hAnsi="Times New Roman" w:cs="Times New Roman"/>
          <w:sz w:val="28"/>
          <w:szCs w:val="28"/>
          <w:lang w:val="en-US"/>
        </w:rPr>
        <w:t>Synergy Theory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42F8">
        <w:rPr>
          <w:rFonts w:ascii="Times New Roman" w:hAnsi="Times New Roman" w:cs="Times New Roman"/>
          <w:sz w:val="28"/>
          <w:szCs w:val="28"/>
          <w:lang w:val="en-US"/>
        </w:rPr>
        <w:t>Managerialism</w:t>
      </w:r>
      <w:proofErr w:type="spellEnd"/>
      <w:r w:rsidRPr="003942F8">
        <w:rPr>
          <w:rFonts w:ascii="Times New Roman" w:hAnsi="Times New Roman" w:cs="Times New Roman"/>
          <w:sz w:val="28"/>
          <w:szCs w:val="28"/>
          <w:lang w:val="en-US"/>
        </w:rPr>
        <w:t xml:space="preserve"> Theory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42F8">
        <w:rPr>
          <w:rFonts w:ascii="Times New Roman" w:hAnsi="Times New Roman" w:cs="Times New Roman"/>
          <w:sz w:val="28"/>
          <w:szCs w:val="28"/>
          <w:lang w:val="en-US"/>
        </w:rPr>
        <w:t>Synergy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942F8">
        <w:rPr>
          <w:rFonts w:ascii="Times New Roman" w:hAnsi="Times New Roman" w:cs="Times New Roman"/>
          <w:sz w:val="28"/>
          <w:szCs w:val="28"/>
          <w:lang w:val="en-US"/>
        </w:rPr>
        <w:t>Mathematically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meaning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Synergy - Economically meaning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Drivers of Synergy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Strategic relatedness</w:t>
      </w:r>
      <w:r w:rsidRPr="003942F8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3942F8">
        <w:rPr>
          <w:rFonts w:ascii="Times New Roman" w:hAnsi="Times New Roman" w:cs="Times New Roman"/>
          <w:sz w:val="28"/>
          <w:szCs w:val="28"/>
          <w:lang w:val="en-US"/>
        </w:rPr>
        <w:t>Synergy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Value Estimation in M&amp;A Decision Making  – technical issues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Central European M&amp;As </w:t>
      </w:r>
      <w:proofErr w:type="spellStart"/>
      <w:r w:rsidRPr="003942F8">
        <w:rPr>
          <w:rFonts w:ascii="Times New Roman" w:hAnsi="Times New Roman" w:cs="Times New Roman"/>
          <w:sz w:val="28"/>
          <w:szCs w:val="28"/>
          <w:lang w:val="en-US"/>
        </w:rPr>
        <w:t>Macroenomic</w:t>
      </w:r>
      <w:proofErr w:type="spellEnd"/>
      <w:r w:rsidRPr="003942F8">
        <w:rPr>
          <w:rFonts w:ascii="Times New Roman" w:hAnsi="Times New Roman" w:cs="Times New Roman"/>
          <w:sz w:val="28"/>
          <w:szCs w:val="28"/>
          <w:lang w:val="en-US"/>
        </w:rPr>
        <w:t xml:space="preserve"> Framework</w:t>
      </w:r>
    </w:p>
    <w:p w:rsid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Cornerstones of Synergy</w:t>
      </w:r>
    </w:p>
    <w:p w:rsidR="003942F8" w:rsidRP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lastRenderedPageBreak/>
        <w:t>Impact of MNC activity on domestic industrial development: spillovers and externalities</w:t>
      </w:r>
    </w:p>
    <w:p w:rsidR="003942F8" w:rsidRP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New forms of international involvement of MNCs in developing countries, such as Global Value Chains (GVCs)</w:t>
      </w:r>
    </w:p>
    <w:p w:rsidR="003942F8" w:rsidRP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GVCs, their organization and governance, and their impact on developing countries’ firms</w:t>
      </w:r>
    </w:p>
    <w:p w:rsidR="003942F8" w:rsidRPr="003942F8" w:rsidRDefault="003942F8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The relationship between MNC strategies and country competitiveness: theoretical and empirical analysis of comparative advantages</w:t>
      </w:r>
    </w:p>
    <w:p w:rsidR="003942F8" w:rsidRPr="003942F8" w:rsidRDefault="003942F8" w:rsidP="00394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942F8">
        <w:rPr>
          <w:rFonts w:ascii="Times New Roman" w:hAnsi="Times New Roman" w:cs="Times New Roman"/>
          <w:sz w:val="28"/>
          <w:szCs w:val="28"/>
          <w:lang w:val="en-US"/>
        </w:rPr>
        <w:t>Why would we care about MNCs and global trade?</w:t>
      </w:r>
    </w:p>
    <w:p w:rsidR="003942F8" w:rsidRPr="00D150AB" w:rsidRDefault="004B2EC4" w:rsidP="003942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Influence of MNC on stabilization policy national government</w:t>
      </w:r>
    </w:p>
    <w:p w:rsidR="00B26A5F" w:rsidRPr="00555C0D" w:rsidRDefault="00B26A5F">
      <w:pPr>
        <w:rPr>
          <w:lang w:val="en-US"/>
        </w:rPr>
      </w:pPr>
    </w:p>
    <w:sectPr w:rsidR="00B26A5F" w:rsidRPr="0055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656"/>
    <w:multiLevelType w:val="hybridMultilevel"/>
    <w:tmpl w:val="7952C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10"/>
    <w:rsid w:val="003942F8"/>
    <w:rsid w:val="003F5F10"/>
    <w:rsid w:val="004B2EC4"/>
    <w:rsid w:val="00555C0D"/>
    <w:rsid w:val="00B26A5F"/>
    <w:rsid w:val="00D6449D"/>
    <w:rsid w:val="00D96960"/>
    <w:rsid w:val="00F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shobe001</cp:lastModifiedBy>
  <cp:revision>2</cp:revision>
  <dcterms:created xsi:type="dcterms:W3CDTF">2017-05-19T12:32:00Z</dcterms:created>
  <dcterms:modified xsi:type="dcterms:W3CDTF">2017-05-19T12:32:00Z</dcterms:modified>
</cp:coreProperties>
</file>