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02" w:rsidRPr="00BD531E" w:rsidRDefault="001D3C02" w:rsidP="001D3C02">
      <w:pPr>
        <w:ind w:left="360"/>
        <w:rPr>
          <w:b/>
          <w:lang w:val="en-US"/>
        </w:rPr>
      </w:pPr>
      <w:r w:rsidRPr="00BD531E">
        <w:rPr>
          <w:b/>
          <w:lang w:val="en-US"/>
        </w:rPr>
        <w:t>International Commercial Transactions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>The essence of International commercial transactions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>Stages of International commercial transactions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 xml:space="preserve">Subjects of International commercial transactions 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>Objects of International commercial transactions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>Forms of International commercial transactions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>Intra-company and inter-company commercial transactions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>Main commercial operations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>Supplementary commercial operations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>Specific commercial operations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>The Wien Convention 1980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>The Hague Convention 1985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>Tariff and non-tariff barriers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>Tariff barriers: ad-valorem, specific and compound taxes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>Non-tariff barriers: licenses and quotas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>Non-tariff barriers: Local content requirement and technical standards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>Non-tariff barriers: Voluntary export restraints and subsidies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>Non-tariff barriers: Dumping and lending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>Import/export operations.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>Direct and indirect types of export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 xml:space="preserve">International Terms of Sale (Incoterms) and </w:t>
      </w:r>
      <w:proofErr w:type="spellStart"/>
      <w:r w:rsidRPr="00BD531E">
        <w:rPr>
          <w:b/>
          <w:lang w:val="en-US"/>
        </w:rPr>
        <w:t>it's</w:t>
      </w:r>
      <w:proofErr w:type="spellEnd"/>
      <w:r w:rsidRPr="00BD531E">
        <w:rPr>
          <w:b/>
          <w:lang w:val="en-US"/>
        </w:rPr>
        <w:t xml:space="preserve"> role in international business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 xml:space="preserve">Explain E – group Incoterms. 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proofErr w:type="gramStart"/>
      <w:r w:rsidRPr="00BD531E">
        <w:rPr>
          <w:b/>
          <w:lang w:val="en-US"/>
        </w:rPr>
        <w:t>Explain  C</w:t>
      </w:r>
      <w:proofErr w:type="gramEnd"/>
      <w:r w:rsidRPr="00BD531E">
        <w:rPr>
          <w:b/>
          <w:lang w:val="en-US"/>
        </w:rPr>
        <w:t xml:space="preserve"> – group Incoterms. 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proofErr w:type="gramStart"/>
      <w:r w:rsidRPr="00BD531E">
        <w:rPr>
          <w:b/>
          <w:lang w:val="en-US"/>
        </w:rPr>
        <w:t>Explain</w:t>
      </w:r>
      <w:proofErr w:type="gramEnd"/>
      <w:r w:rsidRPr="00BD531E">
        <w:rPr>
          <w:b/>
          <w:lang w:val="en-US"/>
        </w:rPr>
        <w:t xml:space="preserve"> F – group Incoterms.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proofErr w:type="gramStart"/>
      <w:r w:rsidRPr="00BD531E">
        <w:rPr>
          <w:b/>
          <w:lang w:val="en-US"/>
        </w:rPr>
        <w:t>Explain</w:t>
      </w:r>
      <w:proofErr w:type="gramEnd"/>
      <w:r w:rsidRPr="00BD531E">
        <w:rPr>
          <w:b/>
          <w:lang w:val="en-US"/>
        </w:rPr>
        <w:t xml:space="preserve"> D – group Incoterms.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ind w:left="993"/>
        <w:rPr>
          <w:b/>
          <w:lang w:val="en-US"/>
        </w:rPr>
      </w:pPr>
      <w:r w:rsidRPr="00BD531E">
        <w:rPr>
          <w:b/>
          <w:lang w:val="en-US"/>
        </w:rPr>
        <w:t>International chamber of commerce as a part of international business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Stages of international contracting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Marketing as a crucial stage of  international commerce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Inquiry as an invitation to trade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Offer as an invitation to trade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Counter offer and its main functions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Acceptance and its main functions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Types of offer: Free offer and cases of its appliance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Types of offer: Firm offer and cases of its appliance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Explain the difference between offer and inquiry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Termination of offer: reasons and results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International Business (3S analysis)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Porter model of international business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Vernon model of international business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International trade contract essence and structure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Preamble of the contract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lastRenderedPageBreak/>
        <w:t>Objects of the contract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Price of the contract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Quality and warranty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Delivery details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Terms of payment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Packaging and labeling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Transportation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Guarantees, sanction and compensation part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Force majeure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Arbitration of the contract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color w:val="000000"/>
          <w:lang w:val="en-US"/>
        </w:rPr>
      </w:pPr>
      <w:r w:rsidRPr="00BD531E">
        <w:rPr>
          <w:b/>
          <w:color w:val="000000"/>
          <w:lang w:val="en-US"/>
        </w:rPr>
        <w:t>Commercial intermediaries and their role in international trade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color w:val="000000"/>
          <w:lang w:val="en-US"/>
        </w:rPr>
      </w:pPr>
      <w:r w:rsidRPr="00BD531E">
        <w:rPr>
          <w:b/>
          <w:color w:val="000000"/>
          <w:lang w:val="en-US"/>
        </w:rPr>
        <w:t>Types of intermediary trade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color w:val="000000"/>
          <w:lang w:val="en-US"/>
        </w:rPr>
      </w:pPr>
      <w:r w:rsidRPr="00BD531E">
        <w:rPr>
          <w:b/>
          <w:color w:val="000000"/>
          <w:lang w:val="en-US"/>
        </w:rPr>
        <w:t>Forms of Intermediary business Trade Companies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color w:val="000000"/>
          <w:lang w:val="en-US"/>
        </w:rPr>
      </w:pPr>
      <w:r w:rsidRPr="00BD531E">
        <w:rPr>
          <w:b/>
          <w:color w:val="000000"/>
          <w:lang w:val="en-US"/>
        </w:rPr>
        <w:t>Types of commercial intermediation, agents, commissioners, brokers and factors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color w:val="000000"/>
          <w:lang w:val="en-US"/>
        </w:rPr>
      </w:pPr>
      <w:r w:rsidRPr="00BD531E">
        <w:rPr>
          <w:b/>
          <w:color w:val="000000"/>
          <w:lang w:val="en-US"/>
        </w:rPr>
        <w:t xml:space="preserve">Peculiarities of Modern Intermediary Operations 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color w:val="000000"/>
          <w:lang w:val="en-US"/>
        </w:rPr>
      </w:pPr>
      <w:r w:rsidRPr="00BD531E">
        <w:rPr>
          <w:b/>
          <w:color w:val="000000"/>
          <w:lang w:val="en-US"/>
        </w:rPr>
        <w:t>Commodity exchanges and main exchanges in the world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color w:val="000000"/>
          <w:lang w:val="en-US"/>
        </w:rPr>
      </w:pPr>
      <w:r w:rsidRPr="00BD531E">
        <w:rPr>
          <w:b/>
          <w:color w:val="000000"/>
          <w:lang w:val="en-US"/>
        </w:rPr>
        <w:t>Types of Exchange Deals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color w:val="000000"/>
          <w:lang w:val="en-US"/>
        </w:rPr>
      </w:pPr>
      <w:r w:rsidRPr="00BD531E">
        <w:rPr>
          <w:b/>
          <w:color w:val="000000"/>
          <w:lang w:val="en-US"/>
        </w:rPr>
        <w:t>Structure of commodity exchanges, types of operations, participants.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color w:val="000000"/>
          <w:lang w:val="en-US"/>
        </w:rPr>
      </w:pPr>
      <w:r w:rsidRPr="00BD531E">
        <w:rPr>
          <w:b/>
          <w:color w:val="000000"/>
          <w:lang w:val="en-US"/>
        </w:rPr>
        <w:t>Futures, forwards, hedging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color w:val="000000"/>
          <w:lang w:val="en-US"/>
        </w:rPr>
        <w:t>Auctions: D</w:t>
      </w:r>
      <w:r w:rsidRPr="00BD531E">
        <w:rPr>
          <w:b/>
          <w:lang w:val="en-US"/>
        </w:rPr>
        <w:t>efinition and Traded Commodities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color w:val="000000"/>
        </w:rPr>
        <w:t>Structure and types of auctions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Definition and essence of international tenders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 xml:space="preserve">Tender, </w:t>
      </w:r>
      <w:r w:rsidRPr="00BD531E">
        <w:rPr>
          <w:b/>
          <w:color w:val="000000"/>
          <w:lang w:val="en-US"/>
        </w:rPr>
        <w:t>types of tenders and participants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color w:val="000000"/>
          <w:lang w:val="en-US"/>
        </w:rPr>
        <w:t>Tender procedures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color w:val="000000"/>
          <w:lang w:val="en-US"/>
        </w:rPr>
        <w:t>E-commerce essence and types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color w:val="000000"/>
          <w:lang w:val="en-US"/>
        </w:rPr>
        <w:t>Pros and cons of E-commerce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color w:val="000000"/>
          <w:lang w:val="en-US"/>
        </w:rPr>
        <w:t>Models of e-commerce (B2B, B2C, C2C, B2E)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color w:val="000000"/>
          <w:lang w:val="en-US"/>
        </w:rPr>
        <w:t>Types and aims of exhibitions and fairs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spacing w:line="216" w:lineRule="auto"/>
        <w:rPr>
          <w:b/>
          <w:color w:val="000000"/>
          <w:lang w:val="en-US"/>
        </w:rPr>
      </w:pPr>
      <w:r w:rsidRPr="00BD531E">
        <w:rPr>
          <w:b/>
          <w:color w:val="000000"/>
          <w:lang w:val="en-US"/>
        </w:rPr>
        <w:t>International trade of technology, knowledge, consulting and other services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Types of technological exchange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International trade of licenses. Types of license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Structure of license agreement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>Single, exclusive and full license, license payment types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lang w:val="en-US"/>
        </w:rPr>
        <w:t xml:space="preserve">International tourism. </w:t>
      </w:r>
      <w:r w:rsidRPr="00BD531E">
        <w:rPr>
          <w:b/>
          <w:color w:val="000000"/>
          <w:lang w:val="en-US"/>
        </w:rPr>
        <w:t>Modern tourism services, tourism companies and agencies, hotel chains</w:t>
      </w:r>
    </w:p>
    <w:p w:rsidR="001D3C02" w:rsidRPr="00BD531E" w:rsidRDefault="001D3C02" w:rsidP="001D3C0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D531E">
        <w:rPr>
          <w:b/>
          <w:color w:val="000000"/>
          <w:lang w:val="en-US"/>
        </w:rPr>
        <w:t>International leasing, parties of leasing contracts and types of leasing</w:t>
      </w:r>
    </w:p>
    <w:p w:rsidR="001D3C02" w:rsidRPr="00BD531E" w:rsidRDefault="001D3C02" w:rsidP="001D3C02">
      <w:pPr>
        <w:pStyle w:val="ListParagraph"/>
        <w:ind w:left="1080"/>
        <w:rPr>
          <w:b/>
          <w:lang w:val="en-US"/>
        </w:rPr>
      </w:pPr>
    </w:p>
    <w:p w:rsidR="001D3C02" w:rsidRPr="00BD531E" w:rsidRDefault="001D3C02" w:rsidP="001D3C02">
      <w:pPr>
        <w:pStyle w:val="ListParagraph"/>
        <w:ind w:left="993"/>
        <w:rPr>
          <w:b/>
          <w:lang w:val="en-US"/>
        </w:rPr>
      </w:pPr>
    </w:p>
    <w:p w:rsidR="003200A5" w:rsidRPr="001D3C02" w:rsidRDefault="001D3C02">
      <w:pPr>
        <w:rPr>
          <w:lang w:val="en-US"/>
        </w:rPr>
      </w:pPr>
      <w:bookmarkStart w:id="0" w:name="_GoBack"/>
      <w:bookmarkEnd w:id="0"/>
    </w:p>
    <w:sectPr w:rsidR="003200A5" w:rsidRPr="001D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E4DFB"/>
    <w:multiLevelType w:val="hybridMultilevel"/>
    <w:tmpl w:val="C2B65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15"/>
    <w:rsid w:val="001D3C02"/>
    <w:rsid w:val="004D085D"/>
    <w:rsid w:val="00BE7BA5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0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0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2018-01-08T18:47:00Z</dcterms:created>
  <dcterms:modified xsi:type="dcterms:W3CDTF">2018-01-08T18:48:00Z</dcterms:modified>
</cp:coreProperties>
</file>