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17" w:rsidRPr="00A47E50" w:rsidRDefault="00CB3A17" w:rsidP="00A47E50">
      <w:pPr>
        <w:spacing w:before="100" w:beforeAutospacing="1" w:after="100" w:afterAutospacing="1"/>
        <w:jc w:val="both"/>
        <w:rPr>
          <w:lang w:val="en-GB"/>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CB3A17" w:rsidRPr="00E734F8" w:rsidTr="00E23096">
        <w:tc>
          <w:tcPr>
            <w:tcW w:w="9039" w:type="dxa"/>
            <w:hideMark/>
          </w:tcPr>
          <w:p w:rsidR="00CB3A17" w:rsidRDefault="00CB3A17" w:rsidP="00E23096">
            <w:pPr>
              <w:tabs>
                <w:tab w:val="left" w:pos="243"/>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Pr="00EB66A6">
              <w:rPr>
                <w:rFonts w:ascii="Times New Roman" w:eastAsia="Calibri" w:hAnsi="Times New Roman" w:cs="Times New Roman"/>
                <w:b/>
                <w:noProof/>
                <w:sz w:val="28"/>
                <w:szCs w:val="28"/>
                <w:lang w:eastAsia="ru-RU"/>
              </w:rPr>
              <w:drawing>
                <wp:inline distT="0" distB="0" distL="0" distR="0" wp14:anchorId="7FE8C154" wp14:editId="1F4DA14A">
                  <wp:extent cx="712520" cy="731520"/>
                  <wp:effectExtent l="0" t="0" r="0" b="0"/>
                  <wp:docPr id="1" name="Picture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644" cy="747047"/>
                          </a:xfrm>
                          <a:prstGeom prst="rect">
                            <a:avLst/>
                          </a:prstGeom>
                          <a:noFill/>
                          <a:ln>
                            <a:noFill/>
                          </a:ln>
                        </pic:spPr>
                      </pic:pic>
                    </a:graphicData>
                  </a:graphic>
                </wp:inline>
              </w:drawing>
            </w:r>
            <w:r w:rsidRPr="00E734F8">
              <w:rPr>
                <w:rFonts w:ascii="Times New Roman" w:hAnsi="Times New Roman" w:cs="Times New Roman"/>
                <w:sz w:val="28"/>
                <w:szCs w:val="28"/>
              </w:rPr>
              <w:t xml:space="preserve"> </w:t>
            </w:r>
          </w:p>
          <w:p w:rsidR="00CB3A17" w:rsidRPr="00E734F8" w:rsidRDefault="00CB3A17" w:rsidP="00E23096">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rPr>
              <w:t xml:space="preserve">AZƏRBAYCAN </w:t>
            </w:r>
            <w:r w:rsidRPr="00E734F8">
              <w:rPr>
                <w:rFonts w:ascii="Times New Roman" w:hAnsi="Times New Roman" w:cs="Times New Roman"/>
                <w:b/>
                <w:sz w:val="28"/>
                <w:szCs w:val="28"/>
                <w:lang w:val="az-Latn-AZ"/>
              </w:rPr>
              <w:t xml:space="preserve"> DÖVLƏT İQTİSAD UNİVERSİTETİ</w:t>
            </w:r>
          </w:p>
        </w:tc>
      </w:tr>
      <w:tr w:rsidR="00CB3A17" w:rsidRPr="00E734F8" w:rsidTr="00E23096">
        <w:tc>
          <w:tcPr>
            <w:tcW w:w="9039" w:type="dxa"/>
            <w:hideMark/>
          </w:tcPr>
          <w:p w:rsidR="00CB3A17" w:rsidRPr="00E734F8" w:rsidRDefault="00CB3A17" w:rsidP="00E23096">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lang w:val="az-Latn-AZ"/>
              </w:rPr>
              <w:t>BEYNƏLXALQ İQTİSADİYYAT MƏKTƏBİ</w:t>
            </w:r>
          </w:p>
        </w:tc>
      </w:tr>
      <w:tr w:rsidR="00CB3A17" w:rsidRPr="00E734F8" w:rsidTr="00E23096">
        <w:trPr>
          <w:trHeight w:val="1123"/>
        </w:trPr>
        <w:tc>
          <w:tcPr>
            <w:tcW w:w="9039" w:type="dxa"/>
            <w:hideMark/>
          </w:tcPr>
          <w:p w:rsidR="00CB3A17" w:rsidRPr="00A47E50" w:rsidRDefault="00CB3A17" w:rsidP="00A47E50">
            <w:pPr>
              <w:spacing w:line="360" w:lineRule="auto"/>
              <w:jc w:val="center"/>
              <w:rPr>
                <w:rFonts w:ascii="Times New Roman" w:hAnsi="Times New Roman" w:cs="Times New Roman"/>
                <w:b/>
                <w:sz w:val="28"/>
                <w:szCs w:val="28"/>
                <w:lang w:val="az-Latn-AZ"/>
              </w:rPr>
            </w:pPr>
            <w:r w:rsidRPr="00E734F8">
              <w:rPr>
                <w:rFonts w:ascii="Times New Roman" w:hAnsi="Times New Roman" w:cs="Times New Roman"/>
                <w:b/>
                <w:sz w:val="28"/>
                <w:szCs w:val="28"/>
                <w:lang w:val="az-Latn-AZ"/>
              </w:rPr>
              <w:t>BEYNƏLXALQ İQTİSADİYYAT (İNGİLİS DİLLİ) KAFEDRASI</w:t>
            </w:r>
          </w:p>
          <w:p w:rsidR="00CB3A17" w:rsidRPr="00E734F8" w:rsidRDefault="00CB3A17" w:rsidP="00E23096">
            <w:pPr>
              <w:tabs>
                <w:tab w:val="center" w:pos="4411"/>
                <w:tab w:val="left" w:pos="6108"/>
                <w:tab w:val="left" w:pos="7334"/>
              </w:tabs>
              <w:spacing w:line="360" w:lineRule="auto"/>
              <w:rPr>
                <w:rFonts w:ascii="Times New Roman" w:hAnsi="Times New Roman" w:cs="Times New Roman"/>
                <w:sz w:val="28"/>
                <w:szCs w:val="28"/>
                <w:lang w:val="az-Latn-AZ"/>
              </w:rPr>
            </w:pPr>
            <w:r w:rsidRPr="00E734F8">
              <w:rPr>
                <w:rFonts w:ascii="Times New Roman" w:hAnsi="Times New Roman" w:cs="Times New Roman"/>
                <w:sz w:val="28"/>
                <w:szCs w:val="28"/>
                <w:lang w:val="az-Latn-AZ"/>
              </w:rPr>
              <w:t>Fənn:</w:t>
            </w:r>
            <w:r>
              <w:rPr>
                <w:rFonts w:ascii="Times New Roman" w:hAnsi="Times New Roman" w:cs="Times New Roman"/>
                <w:sz w:val="28"/>
                <w:szCs w:val="28"/>
                <w:lang w:val="az-Latn-AZ"/>
              </w:rPr>
              <w:t xml:space="preserve"> __Bank işi</w:t>
            </w:r>
            <w:r w:rsidRPr="00E734F8">
              <w:rPr>
                <w:rFonts w:ascii="Times New Roman" w:hAnsi="Times New Roman" w:cs="Times New Roman"/>
                <w:sz w:val="28"/>
                <w:szCs w:val="28"/>
                <w:lang w:val="az-Latn-AZ"/>
              </w:rPr>
              <w:tab/>
            </w:r>
            <w:r w:rsidRPr="00E734F8">
              <w:rPr>
                <w:rFonts w:ascii="Times New Roman" w:hAnsi="Times New Roman" w:cs="Times New Roman"/>
                <w:sz w:val="28"/>
                <w:szCs w:val="28"/>
                <w:lang w:val="az-Latn-AZ"/>
              </w:rPr>
              <w:tab/>
            </w:r>
          </w:p>
          <w:p w:rsidR="00CB3A17" w:rsidRPr="00E734F8" w:rsidRDefault="00CB3A17" w:rsidP="00E23096">
            <w:pPr>
              <w:spacing w:line="360" w:lineRule="auto"/>
              <w:rPr>
                <w:rFonts w:ascii="Times New Roman" w:hAnsi="Times New Roman" w:cs="Times New Roman"/>
                <w:sz w:val="28"/>
                <w:szCs w:val="28"/>
                <w:lang w:val="az-Latn-AZ"/>
              </w:rPr>
            </w:pPr>
            <w:r w:rsidRPr="00E734F8">
              <w:rPr>
                <w:rFonts w:ascii="Times New Roman" w:hAnsi="Times New Roman" w:cs="Times New Roman"/>
                <w:color w:val="000000"/>
                <w:sz w:val="28"/>
                <w:szCs w:val="28"/>
                <w:lang w:val="az-Latn-AZ"/>
              </w:rPr>
              <w:t>Müəllim: __</w:t>
            </w:r>
            <w:r>
              <w:rPr>
                <w:rFonts w:ascii="Times New Roman" w:hAnsi="Times New Roman" w:cs="Times New Roman"/>
                <w:sz w:val="28"/>
                <w:szCs w:val="28"/>
                <w:lang w:val="az-Latn-AZ"/>
              </w:rPr>
              <w:t xml:space="preserve"> </w:t>
            </w:r>
            <w:r w:rsidRPr="00E734F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Anar Məmmədov</w:t>
            </w:r>
            <w:r w:rsidRPr="00E734F8">
              <w:rPr>
                <w:rFonts w:ascii="Times New Roman" w:hAnsi="Times New Roman" w:cs="Times New Roman"/>
                <w:sz w:val="28"/>
                <w:szCs w:val="28"/>
                <w:lang w:val="az-Latn-AZ"/>
              </w:rPr>
              <w:t xml:space="preserve">            </w:t>
            </w:r>
          </w:p>
          <w:p w:rsidR="00CB3A17" w:rsidRPr="00E734F8" w:rsidRDefault="00CB3A17" w:rsidP="00E23096">
            <w:pPr>
              <w:tabs>
                <w:tab w:val="center" w:pos="4411"/>
                <w:tab w:val="left" w:pos="6108"/>
                <w:tab w:val="left" w:pos="7334"/>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Qrup: ___1003-1004-1061</w:t>
            </w:r>
            <w:r w:rsidRPr="00E734F8">
              <w:rPr>
                <w:rFonts w:ascii="Times New Roman" w:hAnsi="Times New Roman" w:cs="Times New Roman"/>
                <w:sz w:val="28"/>
                <w:szCs w:val="28"/>
                <w:lang w:val="az-Latn-AZ"/>
              </w:rPr>
              <w:t xml:space="preserve">   </w:t>
            </w:r>
          </w:p>
          <w:p w:rsidR="00CB3A17" w:rsidRDefault="00CB3A17" w:rsidP="00E23096">
            <w:pPr>
              <w:tabs>
                <w:tab w:val="center" w:pos="4411"/>
                <w:tab w:val="left" w:pos="6108"/>
                <w:tab w:val="left" w:pos="7334"/>
              </w:tabs>
              <w:spacing w:line="360" w:lineRule="auto"/>
              <w:jc w:val="center"/>
              <w:rPr>
                <w:rFonts w:ascii="Times New Roman" w:hAnsi="Times New Roman" w:cs="Times New Roman"/>
                <w:b/>
                <w:sz w:val="28"/>
                <w:szCs w:val="28"/>
                <w:lang w:val="az-Latn-AZ"/>
              </w:rPr>
            </w:pPr>
          </w:p>
          <w:p w:rsidR="00CB3A17" w:rsidRPr="006D4E44" w:rsidRDefault="00CB3A17" w:rsidP="00E23096">
            <w:pPr>
              <w:tabs>
                <w:tab w:val="center" w:pos="4411"/>
                <w:tab w:val="left" w:pos="6108"/>
                <w:tab w:val="left" w:pos="7334"/>
              </w:tabs>
              <w:spacing w:line="360" w:lineRule="auto"/>
              <w:jc w:val="center"/>
              <w:rPr>
                <w:rFonts w:ascii="Times New Roman" w:hAnsi="Times New Roman" w:cs="Times New Roman"/>
                <w:b/>
                <w:lang w:val="az-Latn-AZ"/>
              </w:rPr>
            </w:pPr>
            <w:r w:rsidRPr="006D4E44">
              <w:rPr>
                <w:rFonts w:ascii="Times New Roman" w:hAnsi="Times New Roman" w:cs="Times New Roman"/>
                <w:b/>
                <w:lang w:val="az-Latn-AZ"/>
              </w:rPr>
              <w:t xml:space="preserve"> (2017-2018 YAZ)</w:t>
            </w:r>
          </w:p>
          <w:p w:rsidR="00CB3A17" w:rsidRPr="00E734F8" w:rsidRDefault="00CB3A17" w:rsidP="00E23096">
            <w:pPr>
              <w:tabs>
                <w:tab w:val="center" w:pos="4411"/>
                <w:tab w:val="left" w:pos="6108"/>
                <w:tab w:val="left" w:pos="7334"/>
              </w:tabs>
              <w:spacing w:line="360" w:lineRule="auto"/>
              <w:jc w:val="center"/>
              <w:rPr>
                <w:rFonts w:ascii="Times New Roman" w:hAnsi="Times New Roman" w:cs="Times New Roman"/>
                <w:b/>
                <w:sz w:val="28"/>
                <w:szCs w:val="28"/>
                <w:lang w:val="az-Latn-AZ"/>
              </w:rPr>
            </w:pPr>
            <w:r>
              <w:rPr>
                <w:rFonts w:ascii="Times New Roman" w:hAnsi="Times New Roman" w:cs="Times New Roman"/>
                <w:b/>
                <w:lang w:val="az-Latn-AZ"/>
              </w:rPr>
              <w:t>İmtahan s</w:t>
            </w:r>
            <w:r w:rsidRPr="006D4E44">
              <w:rPr>
                <w:rFonts w:ascii="Times New Roman" w:hAnsi="Times New Roman" w:cs="Times New Roman"/>
                <w:b/>
                <w:lang w:val="az-Latn-AZ"/>
              </w:rPr>
              <w:t>uallar</w:t>
            </w:r>
          </w:p>
        </w:tc>
      </w:tr>
    </w:tbl>
    <w:p w:rsidR="00320BEF" w:rsidRPr="00264F42" w:rsidRDefault="00A47E50" w:rsidP="00264F42">
      <w:pPr>
        <w:pStyle w:val="a3"/>
        <w:numPr>
          <w:ilvl w:val="0"/>
          <w:numId w:val="9"/>
        </w:numPr>
        <w:spacing w:before="100" w:beforeAutospacing="1" w:after="100" w:afterAutospacing="1" w:line="276" w:lineRule="auto"/>
        <w:jc w:val="both"/>
        <w:rPr>
          <w:lang w:val="en-GB"/>
        </w:rPr>
      </w:pPr>
      <w:r>
        <w:rPr>
          <w:lang w:val="en-GB"/>
        </w:rPr>
        <w:t>Define the strukture</w:t>
      </w:r>
      <w:r w:rsidR="00320BEF" w:rsidRPr="00264F42">
        <w:rPr>
          <w:lang w:val="en-GB"/>
        </w:rPr>
        <w:t xml:space="preserve"> and pr</w:t>
      </w:r>
      <w:r w:rsidR="004232C3" w:rsidRPr="00264F42">
        <w:rPr>
          <w:lang w:val="en-GB"/>
        </w:rPr>
        <w:t xml:space="preserve">inciples of organization of </w:t>
      </w:r>
      <w:r w:rsidR="00320BEF" w:rsidRPr="00264F42">
        <w:rPr>
          <w:lang w:val="en-GB"/>
        </w:rPr>
        <w:t>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principles of banking and functions of private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Explain functions of financial intermediaries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asymmetric information, adverse selection and moral hazard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four attributes of financial assets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Describe private bank’s organizational structure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Main problems of the banking system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Consequences and necessity of banking supervision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Concept of correspondent accounts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Three options set by the Central Bank and subsequently the Financial Market Supervisory Authority (FIMSA) in case private banks do not meet the minimal requirement to their authorized capital (case of Azerbaijan)</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principles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Authorized capital: its purpose and necessity</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Organizational and managerial structure of a private bank</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Functions of Supervisory Board and the Board of Directors. Strategic, tactic and operational decision-making levels within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Necessity of internal committees. Detail all internal committees and explain their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General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Specific differences of banks from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Major distionctions and main advantages of MFIs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Registration process at the time of loan inquiry. Explain the essence of the “Credit History Fix Program”</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 xml:space="preserve">List all MFI disadvantages </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Central Bank and Private Bank: differences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all functions of Central Banks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lastRenderedPageBreak/>
        <w:t>Methods of credit control: quantitative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Methods of credit control: qu</w:t>
      </w:r>
      <w:r w:rsidR="00D93121" w:rsidRPr="00264F42">
        <w:rPr>
          <w:lang w:val="en-GB"/>
        </w:rPr>
        <w:t>a</w:t>
      </w:r>
      <w:r w:rsidRPr="00264F42">
        <w:rPr>
          <w:lang w:val="en-GB"/>
        </w:rPr>
        <w:t>litative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Significance and limitations of selective controls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banking regulation and supervision as part of regulator’s function; describe in full its essence and objectives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Objectives, types and core functions of bank regulations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general principles of banking regulation: minimum requirements, supervisory review, and market discipline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detailed description of capital requirement, reserve requirement and corporate governance as instruments used by regulators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financial reporting and disclosure requirements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participation in financial conglomerates; benefits of diversified services to financial institutions, firms and individuals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List purposes of bank transactions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active, passive and active-passive operations giving explanation of each with a view of profitability and risk degree</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Authorised capital: definition, essence and main functions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Define and list all off-balance operations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how and in which areas does the regulator assess the risk management system. Provide a scheme detailing supporting factors for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Limitations to risk management</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Market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Liquidity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Credit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Strategic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Operational risk. Guidelines and limitations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Basic principles for risk management. Basel II approach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Two main types of financing instruments: specifics, pros and cons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Four stages of loan procedures. Be sure to provide a detailed description of each</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Detail application process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Bank loan application form. Necessity, contents and question it addresses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Provide a scheme detailing application review and loan award</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What is the basis of bank’s review? What is the bank is mainly focused on? How does the bank assess the economic viability of projects?</w:t>
      </w:r>
    </w:p>
    <w:p w:rsidR="00320BEF" w:rsidRPr="00264F42" w:rsidRDefault="00320BEF" w:rsidP="00264F42">
      <w:pPr>
        <w:pStyle w:val="a3"/>
        <w:numPr>
          <w:ilvl w:val="0"/>
          <w:numId w:val="9"/>
        </w:numPr>
        <w:spacing w:before="100" w:beforeAutospacing="1" w:after="100" w:afterAutospacing="1" w:line="276" w:lineRule="auto"/>
        <w:jc w:val="both"/>
        <w:rPr>
          <w:lang w:val="en-GB"/>
        </w:rPr>
      </w:pPr>
      <w:r w:rsidRPr="00264F42">
        <w:rPr>
          <w:lang w:val="en-GB"/>
        </w:rPr>
        <w:t>Barriers to private bank finance for SMEs. What essentially can SMEs do in addressing these barriers?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Cash Reserve Ratio. CRR and bank credit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Provide all core functions of bank supervision</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Describe a short-run trade-off between liquidity and profitability. Why banks and their competitors face significant liquidity problems? List all factors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Three distinctive traits of a liquid asset. List all options for storing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Strategies for Liquidity Management. Asset management vs. Liability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versus profitability – a Risk-return trade-off</w:t>
      </w:r>
    </w:p>
    <w:p w:rsidR="00D40652"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How to know your organization’s risk position and appetite for risk?</w:t>
      </w:r>
    </w:p>
    <w:p w:rsidR="00D10377" w:rsidRPr="00264F42" w:rsidRDefault="00D40652" w:rsidP="00264F42">
      <w:pPr>
        <w:pStyle w:val="a3"/>
        <w:numPr>
          <w:ilvl w:val="0"/>
          <w:numId w:val="9"/>
        </w:numPr>
        <w:spacing w:before="100" w:beforeAutospacing="1" w:after="100" w:afterAutospacing="1" w:line="276" w:lineRule="auto"/>
        <w:jc w:val="both"/>
        <w:rPr>
          <w:lang w:val="en-GB"/>
        </w:rPr>
      </w:pPr>
      <w:r w:rsidRPr="00264F42">
        <w:rPr>
          <w:lang w:val="en-GB"/>
        </w:rPr>
        <w:t xml:space="preserve">Smart balance between liquidity, safety and income. </w:t>
      </w:r>
      <w:r w:rsidR="000B7699" w:rsidRPr="00264F42">
        <w:rPr>
          <w:lang w:val="en-GB"/>
        </w:rPr>
        <w:t>Impact on higher degree of liquidity</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 xml:space="preserve">What’s Return on Assets (ROA)?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lastRenderedPageBreak/>
        <w:t xml:space="preserve">What’s Return on Equity (ROE)?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Portfolio management in commercial banks. Main aim, meaning and objectives</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Liquidity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Safety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Profitability as objective of Portfolio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Seven Principles for Effective Loan Portfolio and Risk Management</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factoring? Draw a scheme depicting the factoring process. List a process involved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Parties involved in factoring along with eight steps in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Define detailed mechanics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Detail four types of factoring. Be sure to explain all of them in detail</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Pros and cons of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Factoring vs. bills discounting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What is forfaiting? Define detailed mechanics of forfaiting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Forfaiting: mechanism, how different it is from international factoring</w:t>
      </w:r>
    </w:p>
    <w:p w:rsidR="00D10377"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Essential requisites of forfaiting transactions</w:t>
      </w:r>
    </w:p>
    <w:p w:rsidR="009D6EFF" w:rsidRPr="00264F42" w:rsidRDefault="00D10377" w:rsidP="00264F42">
      <w:pPr>
        <w:pStyle w:val="a3"/>
        <w:numPr>
          <w:ilvl w:val="0"/>
          <w:numId w:val="9"/>
        </w:numPr>
        <w:spacing w:before="100" w:beforeAutospacing="1" w:after="100" w:afterAutospacing="1" w:line="276" w:lineRule="auto"/>
        <w:jc w:val="both"/>
        <w:rPr>
          <w:lang w:val="en-GB"/>
        </w:rPr>
      </w:pPr>
      <w:r w:rsidRPr="00264F42">
        <w:rPr>
          <w:lang w:val="en-GB"/>
        </w:rPr>
        <w:t>Factoring vs. forfaiting. Comparative Analysis</w:t>
      </w:r>
    </w:p>
    <w:sectPr w:rsidR="009D6EFF" w:rsidRPr="0026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161"/>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10216"/>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D4F4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2E7"/>
    <w:multiLevelType w:val="hybridMultilevel"/>
    <w:tmpl w:val="7DB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E7F60"/>
    <w:multiLevelType w:val="hybridMultilevel"/>
    <w:tmpl w:val="CA2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979E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73499"/>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62A32"/>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E2E9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EF"/>
    <w:rsid w:val="00046289"/>
    <w:rsid w:val="000B7699"/>
    <w:rsid w:val="00106727"/>
    <w:rsid w:val="00264F42"/>
    <w:rsid w:val="00320BEF"/>
    <w:rsid w:val="00376509"/>
    <w:rsid w:val="004232C3"/>
    <w:rsid w:val="005C7BC2"/>
    <w:rsid w:val="006E3F0C"/>
    <w:rsid w:val="00857C46"/>
    <w:rsid w:val="009D6EFF"/>
    <w:rsid w:val="00A47E50"/>
    <w:rsid w:val="00BE098F"/>
    <w:rsid w:val="00CB3A17"/>
    <w:rsid w:val="00D10377"/>
    <w:rsid w:val="00D40652"/>
    <w:rsid w:val="00D93121"/>
    <w:rsid w:val="00FB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00BE-9DDC-4EC8-AF91-7198BBBD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EF"/>
    <w:pPr>
      <w:spacing w:after="0" w:line="240" w:lineRule="auto"/>
      <w:ind w:left="720"/>
      <w:contextualSpacing/>
    </w:pPr>
    <w:rPr>
      <w:rFonts w:ascii="Times New Roman" w:eastAsia="Times New Roman" w:hAnsi="Times New Roman" w:cs="Times New Roman"/>
      <w:noProof/>
      <w:sz w:val="24"/>
      <w:szCs w:val="24"/>
      <w:lang w:val="en-US" w:eastAsia="ru-RU"/>
    </w:rPr>
  </w:style>
  <w:style w:type="table" w:styleId="a4">
    <w:name w:val="Table Grid"/>
    <w:basedOn w:val="a1"/>
    <w:uiPriority w:val="59"/>
    <w:rsid w:val="00CB3A1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2018-05-22T06:06:00Z</dcterms:created>
  <dcterms:modified xsi:type="dcterms:W3CDTF">2018-05-23T08:04:00Z</dcterms:modified>
</cp:coreProperties>
</file>