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62" w:rsidRPr="00F05E56" w:rsidRDefault="00FD749C">
      <w:pPr>
        <w:rPr>
          <w:rFonts w:ascii="Times New Roman" w:hAnsi="Times New Roman" w:cs="Times New Roman"/>
          <w:b/>
          <w:sz w:val="32"/>
        </w:rPr>
      </w:pPr>
      <w:r w:rsidRPr="00F05E56">
        <w:rPr>
          <w:rFonts w:ascii="Times New Roman" w:hAnsi="Times New Roman" w:cs="Times New Roman"/>
          <w:b/>
          <w:sz w:val="32"/>
        </w:rPr>
        <w:t>Questions</w:t>
      </w:r>
      <w:r w:rsidR="00F05E56">
        <w:rPr>
          <w:rFonts w:ascii="Times New Roman" w:hAnsi="Times New Roman" w:cs="Times New Roman"/>
          <w:b/>
          <w:sz w:val="32"/>
        </w:rPr>
        <w:t xml:space="preserve">     Tax and taxation </w:t>
      </w:r>
    </w:p>
    <w:p w:rsidR="000B2E96" w:rsidRDefault="000B2E96">
      <w:pPr>
        <w:rPr>
          <w:b/>
        </w:rPr>
      </w:pP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Please describe two basic principles of taxation in Azerbaijan.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What kind of regulatory roles can taxation play in the country?</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specify what direct and indirect taxation mean.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Which classification of taxation is applicable </w:t>
      </w:r>
      <w:proofErr w:type="gramStart"/>
      <w:r w:rsidRPr="00F05E56">
        <w:rPr>
          <w:color w:val="000000"/>
          <w:sz w:val="27"/>
          <w:szCs w:val="27"/>
          <w:lang w:val="en-US"/>
        </w:rPr>
        <w:t>on the basis of</w:t>
      </w:r>
      <w:proofErr w:type="gramEnd"/>
      <w:r w:rsidRPr="00F05E56">
        <w:rPr>
          <w:color w:val="000000"/>
          <w:sz w:val="27"/>
          <w:szCs w:val="27"/>
          <w:lang w:val="en-US"/>
        </w:rPr>
        <w:t xml:space="preserve"> tax rates?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Who </w:t>
      </w:r>
      <w:proofErr w:type="gramStart"/>
      <w:r w:rsidRPr="00F05E56">
        <w:rPr>
          <w:color w:val="000000"/>
          <w:sz w:val="27"/>
          <w:szCs w:val="27"/>
          <w:lang w:val="en-US"/>
        </w:rPr>
        <w:t>are considered</w:t>
      </w:r>
      <w:proofErr w:type="gramEnd"/>
      <w:r w:rsidRPr="00F05E56">
        <w:rPr>
          <w:color w:val="000000"/>
          <w:sz w:val="27"/>
          <w:szCs w:val="27"/>
          <w:lang w:val="en-US"/>
        </w:rPr>
        <w:t xml:space="preserve"> resident and non-resident individuals in Azerbaijan?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Could you please provide the full definition of Permanent Establishment in Azerbaijan?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Which activities do not create Permanent Establishment in Azerbaijan?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In which transactions market price </w:t>
      </w:r>
      <w:proofErr w:type="gramStart"/>
      <w:r w:rsidRPr="00F05E56">
        <w:rPr>
          <w:color w:val="000000"/>
          <w:sz w:val="27"/>
          <w:szCs w:val="27"/>
          <w:lang w:val="en-US"/>
        </w:rPr>
        <w:t>is used</w:t>
      </w:r>
      <w:proofErr w:type="gramEnd"/>
      <w:r w:rsidRPr="00F05E56">
        <w:rPr>
          <w:color w:val="000000"/>
          <w:sz w:val="27"/>
          <w:szCs w:val="27"/>
          <w:lang w:val="en-US"/>
        </w:rPr>
        <w:t xml:space="preserve"> for determining the tax amount?</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provide the list of Azerbaijani source income.</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If individual’s period of residency in territory of Azerbaijan and in any foreign state does not exceed the period of 182 days, under which criteria this individual shall be deemed as the resident of Azerbaijan?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provide the list of rights and duties of </w:t>
      </w:r>
      <w:proofErr w:type="gramStart"/>
      <w:r w:rsidRPr="00F05E56">
        <w:rPr>
          <w:color w:val="000000"/>
          <w:sz w:val="27"/>
          <w:szCs w:val="27"/>
          <w:lang w:val="en-US"/>
        </w:rPr>
        <w:t>tax payers</w:t>
      </w:r>
      <w:proofErr w:type="gramEnd"/>
      <w:r w:rsidRPr="00F05E56">
        <w:rPr>
          <w:color w:val="000000"/>
          <w:sz w:val="27"/>
          <w:szCs w:val="27"/>
          <w:lang w:val="en-US"/>
        </w:rPr>
        <w:t>.</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provide the list of rights and duties of tax authorities.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What is off-site tax audit?</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What is on-site tax audit?</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Under which terms non-planned on-site tax audit </w:t>
      </w:r>
      <w:proofErr w:type="gramStart"/>
      <w:r w:rsidRPr="00F05E56">
        <w:rPr>
          <w:color w:val="000000"/>
          <w:sz w:val="27"/>
          <w:szCs w:val="27"/>
          <w:lang w:val="en-US"/>
        </w:rPr>
        <w:t>can be conducted</w:t>
      </w:r>
      <w:proofErr w:type="gramEnd"/>
      <w:r w:rsidRPr="00F05E56">
        <w:rPr>
          <w:color w:val="000000"/>
          <w:sz w:val="27"/>
          <w:szCs w:val="27"/>
          <w:lang w:val="en-US"/>
        </w:rPr>
        <w:t>?</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provide the list of direct and indirect taxes.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What is the difference in profit tax calculation of resident and non-resident </w:t>
      </w:r>
      <w:proofErr w:type="gramStart"/>
      <w:r w:rsidRPr="00F05E56">
        <w:rPr>
          <w:color w:val="000000"/>
          <w:sz w:val="27"/>
          <w:szCs w:val="27"/>
          <w:lang w:val="en-US"/>
        </w:rPr>
        <w:t>entities.</w:t>
      </w:r>
      <w:proofErr w:type="gramEnd"/>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Please specify accrual and cash methods in calculation of profit tax.</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Which supporting documents are required to back-up deductible expenses?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Which expenses </w:t>
      </w:r>
      <w:proofErr w:type="gramStart"/>
      <w:r w:rsidRPr="00F05E56">
        <w:rPr>
          <w:color w:val="000000"/>
          <w:sz w:val="27"/>
          <w:szCs w:val="27"/>
          <w:lang w:val="en-US"/>
        </w:rPr>
        <w:t>are not allowed to be deducted</w:t>
      </w:r>
      <w:proofErr w:type="gramEnd"/>
      <w:r w:rsidRPr="00F05E56">
        <w:rPr>
          <w:color w:val="000000"/>
          <w:sz w:val="27"/>
          <w:szCs w:val="27"/>
          <w:lang w:val="en-US"/>
        </w:rPr>
        <w:t xml:space="preserve"> from revenue?</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Which limitations </w:t>
      </w:r>
      <w:proofErr w:type="gramStart"/>
      <w:r w:rsidRPr="00F05E56">
        <w:rPr>
          <w:color w:val="000000"/>
          <w:sz w:val="27"/>
          <w:szCs w:val="27"/>
          <w:lang w:val="en-US"/>
        </w:rPr>
        <w:t>can be applied</w:t>
      </w:r>
      <w:proofErr w:type="gramEnd"/>
      <w:r w:rsidRPr="00F05E56">
        <w:rPr>
          <w:color w:val="000000"/>
          <w:sz w:val="27"/>
          <w:szCs w:val="27"/>
          <w:lang w:val="en-US"/>
        </w:rPr>
        <w:t xml:space="preserve"> to deductibility of interest expenses?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When bad debts </w:t>
      </w:r>
      <w:proofErr w:type="gramStart"/>
      <w:r w:rsidRPr="00F05E56">
        <w:rPr>
          <w:color w:val="000000"/>
          <w:sz w:val="27"/>
          <w:szCs w:val="27"/>
          <w:lang w:val="en-US"/>
        </w:rPr>
        <w:t>can be deducted</w:t>
      </w:r>
      <w:proofErr w:type="gramEnd"/>
      <w:r w:rsidRPr="00F05E56">
        <w:rPr>
          <w:color w:val="000000"/>
          <w:sz w:val="27"/>
          <w:szCs w:val="27"/>
          <w:lang w:val="en-US"/>
        </w:rPr>
        <w:t xml:space="preserve"> as expenses for profit tax purposes?</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Which types of calculation of advance payments (</w:t>
      </w:r>
      <w:proofErr w:type="spellStart"/>
      <w:r w:rsidRPr="00F05E56">
        <w:rPr>
          <w:color w:val="000000"/>
          <w:sz w:val="27"/>
          <w:szCs w:val="27"/>
          <w:lang w:val="en-US"/>
        </w:rPr>
        <w:t>cari</w:t>
      </w:r>
      <w:proofErr w:type="spellEnd"/>
      <w:r w:rsidRPr="00F05E56">
        <w:rPr>
          <w:color w:val="000000"/>
          <w:sz w:val="27"/>
          <w:szCs w:val="27"/>
          <w:lang w:val="en-US"/>
        </w:rPr>
        <w:t xml:space="preserve"> </w:t>
      </w:r>
      <w:proofErr w:type="spellStart"/>
      <w:r w:rsidRPr="00F05E56">
        <w:rPr>
          <w:color w:val="000000"/>
          <w:sz w:val="27"/>
          <w:szCs w:val="27"/>
          <w:lang w:val="en-US"/>
        </w:rPr>
        <w:t>vergi</w:t>
      </w:r>
      <w:proofErr w:type="spellEnd"/>
      <w:r w:rsidRPr="00F05E56">
        <w:rPr>
          <w:color w:val="000000"/>
          <w:sz w:val="27"/>
          <w:szCs w:val="27"/>
          <w:lang w:val="en-US"/>
        </w:rPr>
        <w:t xml:space="preserve"> </w:t>
      </w:r>
      <w:proofErr w:type="spellStart"/>
      <w:r w:rsidRPr="00F05E56">
        <w:rPr>
          <w:color w:val="000000"/>
          <w:sz w:val="27"/>
          <w:szCs w:val="27"/>
          <w:lang w:val="en-US"/>
        </w:rPr>
        <w:t>ödəmələri</w:t>
      </w:r>
      <w:proofErr w:type="spellEnd"/>
      <w:r w:rsidRPr="00F05E56">
        <w:rPr>
          <w:color w:val="000000"/>
          <w:sz w:val="27"/>
          <w:szCs w:val="27"/>
          <w:lang w:val="en-US"/>
        </w:rPr>
        <w:t>) are used in Azerbaijan tax legislation</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Problem solving: Calculation of profit tax</w:t>
      </w:r>
    </w:p>
    <w:p w:rsidR="00F05E56" w:rsidRPr="00F05E56" w:rsidRDefault="00F05E56" w:rsidP="00F05E56">
      <w:pPr>
        <w:pStyle w:val="a4"/>
        <w:numPr>
          <w:ilvl w:val="0"/>
          <w:numId w:val="3"/>
        </w:numPr>
        <w:rPr>
          <w:color w:val="000000"/>
          <w:sz w:val="27"/>
          <w:szCs w:val="27"/>
          <w:lang w:val="en-US"/>
        </w:rPr>
      </w:pPr>
      <w:r w:rsidRPr="00F05E56">
        <w:rPr>
          <w:color w:val="000000"/>
          <w:sz w:val="27"/>
          <w:szCs w:val="27"/>
          <w:lang w:val="en-US"/>
        </w:rPr>
        <w:t xml:space="preserve"> Problem solving: Calculation of depreciation expenses and ending value of fixed assets</w:t>
      </w:r>
    </w:p>
    <w:p w:rsidR="005A7908" w:rsidRPr="00F05E56" w:rsidRDefault="005A7908"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lang w:val="az-Latn-AZ"/>
        </w:rPr>
        <w:t>Problem solving</w:t>
      </w:r>
      <w:r w:rsidRPr="00F05E56">
        <w:rPr>
          <w:rFonts w:ascii="Times New Roman" w:hAnsi="Times New Roman" w:cs="Times New Roman"/>
          <w:sz w:val="28"/>
          <w:szCs w:val="28"/>
        </w:rPr>
        <w:t>: Taxation of non-resident in Azerbaijan</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will be the timing of output VAT under Azerbaijan tax legislation?</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is the difference between VAT exempted sales of a tax payer and sales VAT with zero rate?</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VAT recovery connected to mixed operations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Which persons can not be simplified tax payers?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lastRenderedPageBreak/>
        <w:t>Describe the calculation of simplified tax for construction operations.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Which persons are liable to be simplified tax payers?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List the terms for recovering paid VAT amount.</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Timing of output VAT</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Calculation of advance tax payments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will be WHT rates for the following income types?</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 xml:space="preserve">Rent </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Dividend</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Royalty</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Risk insurance</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Services by non-resident</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International transportation</w:t>
      </w:r>
    </w:p>
    <w:p w:rsidR="005A7908" w:rsidRPr="00F05E56" w:rsidRDefault="005A7908" w:rsidP="00F05E56">
      <w:pPr>
        <w:pStyle w:val="a3"/>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Interest income</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Calculation of VAT for services rendered by non-residents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Calculation of property tax</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Calculation of simplified tax for sale of immovable property</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Problem solving: Taxation of royalty income of a non-resident</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Provide the list of VAT exem[ted operations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Which operations are subject to VAT with zero rate?</w:t>
      </w:r>
    </w:p>
    <w:p w:rsidR="005A7908" w:rsidRPr="00F05E56" w:rsidRDefault="005A7908" w:rsidP="00F05E56">
      <w:pPr>
        <w:pStyle w:val="a3"/>
        <w:spacing w:after="0"/>
        <w:rPr>
          <w:rFonts w:ascii="Times New Roman" w:hAnsi="Times New Roman" w:cs="Times New Roman"/>
          <w:sz w:val="28"/>
          <w:szCs w:val="28"/>
          <w:lang w:val="az-Latn-AZ"/>
        </w:rPr>
      </w:pP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For which services the place of transaction is considered the place, where buyer of the services is located or registered?</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is the taxation object of road tax, land tax and mining tax?</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How does dividend received from residents differ from the dividend amount received from non-residents?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is the correct timing for recovery of input VAT?</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What is Reverse-Charge VAT and when is the correct timing for declaring output and input RC VAT?</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Describe compulsory and voluntary registration for VAT purposes.</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Under which terms a lease of a fixed asset can be treated as financial leasing?</w:t>
      </w:r>
    </w:p>
    <w:p w:rsidR="005A7908" w:rsidRPr="00F05E56" w:rsidRDefault="005A7908" w:rsidP="00F05E56">
      <w:pPr>
        <w:pStyle w:val="a3"/>
        <w:numPr>
          <w:ilvl w:val="0"/>
          <w:numId w:val="3"/>
        </w:numPr>
        <w:spacing w:after="0"/>
        <w:rPr>
          <w:rFonts w:ascii="Times New Roman" w:hAnsi="Times New Roman" w:cs="Times New Roman"/>
          <w:sz w:val="28"/>
          <w:szCs w:val="28"/>
          <w:lang w:val="az-Latn-AZ"/>
        </w:rPr>
      </w:pPr>
      <w:r w:rsidRPr="00F05E56">
        <w:rPr>
          <w:rFonts w:ascii="Times New Roman" w:hAnsi="Times New Roman" w:cs="Times New Roman"/>
          <w:sz w:val="28"/>
          <w:szCs w:val="28"/>
          <w:lang w:val="az-Latn-AZ"/>
        </w:rPr>
        <w:t>How VAT and profit tax is calculated for the operations of joint ventures?</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 xml:space="preserve">Who are considered local subcontractors and foreign subcontractors under Production Sharing </w:t>
      </w:r>
      <w:proofErr w:type="gramStart"/>
      <w:r w:rsidRPr="00F05E56">
        <w:rPr>
          <w:rFonts w:ascii="Times New Roman" w:hAnsi="Times New Roman" w:cs="Times New Roman"/>
          <w:sz w:val="28"/>
          <w:szCs w:val="28"/>
        </w:rPr>
        <w:t>Agreement.</w:t>
      </w:r>
      <w:proofErr w:type="gramEnd"/>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 xml:space="preserve">Apart from base </w:t>
      </w:r>
      <w:proofErr w:type="gramStart"/>
      <w:r w:rsidRPr="00F05E56">
        <w:rPr>
          <w:rFonts w:ascii="Times New Roman" w:hAnsi="Times New Roman" w:cs="Times New Roman"/>
          <w:sz w:val="28"/>
          <w:szCs w:val="28"/>
        </w:rPr>
        <w:t>salary</w:t>
      </w:r>
      <w:proofErr w:type="gramEnd"/>
      <w:r w:rsidRPr="00F05E56">
        <w:rPr>
          <w:rFonts w:ascii="Times New Roman" w:hAnsi="Times New Roman" w:cs="Times New Roman"/>
          <w:sz w:val="28"/>
          <w:szCs w:val="28"/>
        </w:rPr>
        <w:t xml:space="preserve"> what kind of benefits and additional income can an employee receive?</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lastRenderedPageBreak/>
        <w:t xml:space="preserve">Describe the calculation of personal income tax and social insurance contribution for oil and gas and </w:t>
      </w:r>
      <w:proofErr w:type="spellStart"/>
      <w:proofErr w:type="gramStart"/>
      <w:r w:rsidRPr="00F05E56">
        <w:rPr>
          <w:rFonts w:ascii="Times New Roman" w:hAnsi="Times New Roman" w:cs="Times New Roman"/>
          <w:sz w:val="28"/>
          <w:szCs w:val="28"/>
        </w:rPr>
        <w:t>non oil</w:t>
      </w:r>
      <w:proofErr w:type="spellEnd"/>
      <w:proofErr w:type="gramEnd"/>
      <w:r w:rsidRPr="00F05E56">
        <w:rPr>
          <w:rFonts w:ascii="Times New Roman" w:hAnsi="Times New Roman" w:cs="Times New Roman"/>
          <w:sz w:val="28"/>
          <w:szCs w:val="28"/>
        </w:rPr>
        <w:t xml:space="preserve"> and gas sector.</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Which entities fall under oil and gas sector for the purposes of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Which taxpayers are exempt from property tax?</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FD749C"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6D559B" w:rsidRPr="00F05E56" w:rsidRDefault="00FD749C"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personal income tax and social insurance contribution</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tax liabilities of foreign subcontractors</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tax liabilities of foreign subcontractors</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simplified tax for immovable property</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advance tax payments</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advance tax payments</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depreciation expenses</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depreciation expenses</w:t>
      </w:r>
    </w:p>
    <w:p w:rsidR="00FD749C"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profit tax</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non-resident’s income</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output VAT</w:t>
      </w:r>
    </w:p>
    <w:p w:rsidR="006D559B" w:rsidRPr="00F05E56" w:rsidRDefault="006D559B" w:rsidP="00F05E56">
      <w:pPr>
        <w:pStyle w:val="a3"/>
        <w:numPr>
          <w:ilvl w:val="0"/>
          <w:numId w:val="3"/>
        </w:numPr>
        <w:spacing w:after="0"/>
        <w:rPr>
          <w:rFonts w:ascii="Times New Roman" w:hAnsi="Times New Roman" w:cs="Times New Roman"/>
          <w:sz w:val="28"/>
          <w:szCs w:val="28"/>
        </w:rPr>
      </w:pPr>
      <w:r w:rsidRPr="00F05E56">
        <w:rPr>
          <w:rFonts w:ascii="Times New Roman" w:hAnsi="Times New Roman" w:cs="Times New Roman"/>
          <w:sz w:val="28"/>
          <w:szCs w:val="28"/>
        </w:rPr>
        <w:t>Problem solving: Calculation of property tax</w:t>
      </w:r>
    </w:p>
    <w:p w:rsidR="00FD749C" w:rsidRDefault="00FD749C">
      <w:bookmarkStart w:id="0" w:name="_GoBack"/>
      <w:bookmarkEnd w:id="0"/>
    </w:p>
    <w:sectPr w:rsidR="00FD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2337"/>
    <w:multiLevelType w:val="hybridMultilevel"/>
    <w:tmpl w:val="7CF4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CD44EA"/>
    <w:multiLevelType w:val="hybridMultilevel"/>
    <w:tmpl w:val="2162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B5A87"/>
    <w:multiLevelType w:val="hybridMultilevel"/>
    <w:tmpl w:val="DDEE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9C"/>
    <w:rsid w:val="000B2E96"/>
    <w:rsid w:val="0055219F"/>
    <w:rsid w:val="005A7908"/>
    <w:rsid w:val="00621F15"/>
    <w:rsid w:val="006D559B"/>
    <w:rsid w:val="006E515F"/>
    <w:rsid w:val="00781CEB"/>
    <w:rsid w:val="00F05E56"/>
    <w:rsid w:val="00FD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F8B1-0C30-42E3-A0F0-9AA8AD3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49C"/>
    <w:pPr>
      <w:ind w:left="720"/>
      <w:contextualSpacing/>
    </w:pPr>
  </w:style>
  <w:style w:type="paragraph" w:styleId="a4">
    <w:name w:val="Normal (Web)"/>
    <w:basedOn w:val="a"/>
    <w:uiPriority w:val="99"/>
    <w:semiHidden/>
    <w:unhideWhenUsed/>
    <w:rsid w:val="00F05E5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824</Words>
  <Characters>4698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Alizade</dc:creator>
  <cp:keywords/>
  <dc:description/>
  <cp:lastModifiedBy>admin</cp:lastModifiedBy>
  <cp:revision>4</cp:revision>
  <dcterms:created xsi:type="dcterms:W3CDTF">2019-12-25T05:02:00Z</dcterms:created>
  <dcterms:modified xsi:type="dcterms:W3CDTF">2019-12-25T08:05:00Z</dcterms:modified>
</cp:coreProperties>
</file>