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88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3F2836">
        <w:rPr>
          <w:rFonts w:eastAsia="Calibri"/>
          <w:b/>
          <w:sz w:val="28"/>
          <w:szCs w:val="28"/>
          <w:lang w:val="az-Latn-AZ" w:eastAsia="en-US"/>
        </w:rPr>
        <w:t>5301.01</w:t>
      </w:r>
      <w:r>
        <w:rPr>
          <w:rFonts w:eastAsia="Calibri"/>
          <w:b/>
          <w:sz w:val="28"/>
          <w:szCs w:val="28"/>
          <w:lang w:val="az-Latn-AZ" w:eastAsia="en-US"/>
        </w:rPr>
        <w:t>“</w:t>
      </w:r>
      <w:r w:rsidRPr="00EA5F24">
        <w:rPr>
          <w:rFonts w:eastAsia="Calibri"/>
          <w:b/>
          <w:sz w:val="28"/>
          <w:szCs w:val="28"/>
          <w:lang w:val="az-Latn-AZ" w:eastAsia="en-US"/>
        </w:rPr>
        <w:t>Daxili fiskal siyasət və dövlət maliyyəsi”</w:t>
      </w:r>
      <w:r>
        <w:rPr>
          <w:rFonts w:eastAsia="Calibri"/>
          <w:b/>
          <w:sz w:val="28"/>
          <w:szCs w:val="28"/>
          <w:lang w:val="az-Latn-AZ" w:eastAsia="en-US"/>
        </w:rPr>
        <w:t xml:space="preserve"> ixtisası üzrə</w:t>
      </w:r>
      <w:r w:rsidRPr="003F2836">
        <w:rPr>
          <w:rFonts w:eastAsia="Calibri"/>
          <w:b/>
          <w:sz w:val="28"/>
          <w:szCs w:val="28"/>
          <w:lang w:val="az-Latn-AZ" w:eastAsia="en-US"/>
        </w:rPr>
        <w:t xml:space="preserve"> 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="00D80BDE">
        <w:rPr>
          <w:rFonts w:eastAsia="Calibri"/>
          <w:b/>
          <w:sz w:val="28"/>
          <w:szCs w:val="28"/>
          <w:lang w:val="az-Latn-AZ" w:eastAsia="en-US"/>
        </w:rPr>
        <w:t xml:space="preserve">qəbul </w:t>
      </w:r>
      <w:r>
        <w:rPr>
          <w:rFonts w:eastAsia="Calibri"/>
          <w:b/>
          <w:sz w:val="28"/>
          <w:szCs w:val="28"/>
          <w:lang w:val="az-Latn-AZ" w:eastAsia="en-US"/>
        </w:rPr>
        <w:t>imtahanı bilet</w:t>
      </w:r>
      <w:r w:rsidR="00D80BDE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>ərinin</w:t>
      </w:r>
    </w:p>
    <w:p w:rsidR="00A21B88" w:rsidRPr="00307F5C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r>
        <w:rPr>
          <w:rFonts w:eastAsia="Calibri"/>
          <w:b/>
          <w:sz w:val="28"/>
          <w:szCs w:val="28"/>
          <w:lang w:val="az-Latn-AZ" w:eastAsia="en-US"/>
        </w:rPr>
        <w:t>SUALLAR</w:t>
      </w:r>
      <w:r w:rsidR="00307F5C">
        <w:rPr>
          <w:rFonts w:eastAsia="Calibri"/>
          <w:b/>
          <w:sz w:val="28"/>
          <w:szCs w:val="28"/>
          <w:lang w:val="az-Latn-AZ" w:eastAsia="en-US"/>
        </w:rPr>
        <w:t>I</w:t>
      </w:r>
    </w:p>
    <w:p w:rsidR="00A21B88" w:rsidRPr="00A21B88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A21B88" w:rsidRPr="00EA5F2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 sisteminin mahiyyəti və təşkili prinsipləri</w:t>
      </w:r>
    </w:p>
    <w:p w:rsidR="00A21B88" w:rsidRPr="000B5F83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Yerli vergilər və onların xarakteristikası</w:t>
      </w:r>
    </w:p>
    <w:p w:rsidR="00A21B88" w:rsidRPr="000B5F83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Azərbaycan bank sektorunun müasir vəziyyəti</w:t>
      </w:r>
    </w:p>
    <w:p w:rsidR="00A21B88" w:rsidRPr="00957BD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Çoxqat və İkiqat sığortalama və onun aradan qaldırılması yolları</w:t>
      </w:r>
    </w:p>
    <w:p w:rsidR="00A21B88" w:rsidRPr="00957BD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Dövlət və  yerli vergilərin təsnifatı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mahiyyəti və onun təşkili prinsipləri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Maliyyə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iqtisadi kateqoriyasının xarakterik xüsusiyyətləri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Pul siyasəti və maliyyə sabitliyi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Əmlak və şəxsi sığortanın təşkili prinsipləri</w:t>
      </w:r>
    </w:p>
    <w:p w:rsidR="00A21B88" w:rsidRPr="006329C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6329CB">
        <w:rPr>
          <w:rFonts w:ascii="Times New Roman" w:hAnsi="Times New Roman"/>
          <w:b w:val="0"/>
          <w:bCs/>
          <w:sz w:val="28"/>
          <w:szCs w:val="28"/>
          <w:lang w:val="az-Latn-AZ"/>
        </w:rPr>
        <w:t>Hüquqi şəxslərin mənfəət vergisi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Dövlət maliyyəsinin mahiyyəti və maliyyə sistemində yeri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bazarının institusional əsasları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Pul tədavülünün təşkili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Gəlir vergisindən azadolmalar və güzəştlər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xidmətlərinin inkişafına dair Strateji Yol Xəritəsi və onun əsas hədəfləri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subyektləri və obyektləri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Sahibkarlıq risklərinin sığortası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Nağdsız hesablaşma formaları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Büdcə təxsisatları:dotasiya, subsidiya və subvensiya</w:t>
      </w:r>
    </w:p>
    <w:p w:rsidR="00A21B88" w:rsidRPr="006329C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Vergilərin hesablanması qaydaları</w:t>
      </w:r>
    </w:p>
    <w:p w:rsidR="00A21B88" w:rsidRPr="00FB2FF5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Maliyyənin idarə olunmasının mahiyyəti və elementləri</w:t>
      </w:r>
    </w:p>
    <w:p w:rsidR="00A21B88" w:rsidRPr="00FB2FF5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Valyuta nəzarətinin əsas istiqamətləri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Maliyyə mexanizminin mahiyyəti və dövlətin maliyyə siyasətinin həyata keçirilməsində onun rolu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Qiymətli kağızlar bazarında bankların investisiya siyasəti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lastRenderedPageBreak/>
        <w:t>Dövlət borcu və onun idarə olunması</w:t>
      </w:r>
    </w:p>
    <w:p w:rsidR="00A21B88" w:rsidRPr="005A4854" w:rsidRDefault="00EB5C4F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İnfiluasiya şəraitində fiskal siyasətin tətbiqi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Bankların vasitə</w:t>
      </w:r>
      <w:r w:rsidR="00DD05CC">
        <w:rPr>
          <w:rFonts w:ascii="Times New Roman" w:hAnsi="Times New Roman"/>
          <w:b w:val="0"/>
          <w:bCs/>
          <w:sz w:val="28"/>
          <w:szCs w:val="28"/>
          <w:lang w:val="az-Latn-AZ"/>
        </w:rPr>
        <w:t>ç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ilik əməliyyatlarının mahiyyəti və təsnifatı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Təkrarsığorta institutu və onun mahiyyəti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Dövlət büdcəsinin sosial-iqtisadi mahiyyəti və funksiyaları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Sığortaçının investisiya fəaliyyəti və onun resurs mənbələri</w:t>
      </w:r>
    </w:p>
    <w:p w:rsidR="00A21B88" w:rsidRPr="00A0320C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A0320C">
        <w:rPr>
          <w:rFonts w:ascii="Times New Roman" w:hAnsi="Times New Roman"/>
          <w:b w:val="0"/>
          <w:bCs/>
          <w:sz w:val="28"/>
          <w:szCs w:val="28"/>
          <w:lang w:val="az-Latn-AZ"/>
        </w:rPr>
        <w:t>Azərbaycanın yeni neft sazişlərinin maliyyə aspektləri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Bank riskləri və onun idarə olunması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Müasir vergi inzibatçılığı və onun təkmilləşdirilməsi.</w:t>
      </w:r>
    </w:p>
    <w:p w:rsidR="00A21B88" w:rsidRPr="00061D29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Bank-maliyyə </w:t>
      </w:r>
      <w:r w:rsidRPr="00061EA5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deriativləri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və onların xarakteristikası</w:t>
      </w:r>
    </w:p>
    <w:p w:rsidR="00A21B88" w:rsidRPr="00061D29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mahiyyəti, həlqələrı, onların qarşılıqlı əlavəsi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 yükü və onun hesablanması metodikası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Büdcənin gəlirlərinin  tənzimlənməsi üsulları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Yeni bank məhsulları. Rəqəmsal bankçılıq</w:t>
      </w:r>
    </w:p>
    <w:p w:rsidR="00A21B88" w:rsidRPr="00CD24EC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Büdcədənkənar fondların təsnifatı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Dolayı vergilərin mahiyyəti və növləri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Maliyyənin nəzarət funksiyası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Banknot, kağız pul, ümumi pul kütləsi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Klassik  vergititma prinsipləri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İcbari sığorta növlərinin spesifik xüsusiyyətləri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Pul aqriqatları və onların mahiyyəti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İqtisadi tarazlıq: monetar və fiskal siyasətin effektivliyi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derivativləri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bazarının seqmentləri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Büdcənin cari və əsaslı xərcləri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Təsərrüfat  subyektlərinin maliyyəsi 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 məcəlləsində aparılmış islahatlar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institutlarında aparılan vergi nəzarəti və vergi monitorinqi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Maliyyənin mahiyyəti, funksiyaları və iqtisadi münasibətlər sistemində rolu.</w:t>
      </w:r>
    </w:p>
    <w:p w:rsidR="00067224" w:rsidRPr="00EB5C4F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B5C4F">
        <w:rPr>
          <w:sz w:val="28"/>
          <w:szCs w:val="28"/>
          <w:lang w:val="az-Latn-AZ"/>
        </w:rPr>
        <w:lastRenderedPageBreak/>
        <w:t>Dövlət büdcəsinin  quruluşu. Dövlət büdcəsinin gəlirləri və xərcləri.</w:t>
      </w:r>
    </w:p>
    <w:p w:rsidR="00067224" w:rsidRPr="00EB5C4F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B5C4F">
        <w:rPr>
          <w:sz w:val="28"/>
          <w:szCs w:val="28"/>
          <w:lang w:val="az-Latn-AZ"/>
        </w:rPr>
        <w:t>Dövlət büdcəsinin gəlirləri və xərclərinin optimallaşdırılması yolları.</w:t>
      </w:r>
    </w:p>
    <w:p w:rsidR="00067224" w:rsidRPr="00EB5C4F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B5C4F">
        <w:rPr>
          <w:sz w:val="28"/>
          <w:szCs w:val="28"/>
          <w:lang w:val="az-Latn-AZ"/>
        </w:rPr>
        <w:t>Büdcə xərclərinin fiskal siyasətin formalaşmasında rolu və yeri</w:t>
      </w:r>
    </w:p>
    <w:p w:rsidR="00067224" w:rsidRPr="00DD05CC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DD05CC">
        <w:rPr>
          <w:sz w:val="28"/>
          <w:szCs w:val="28"/>
          <w:lang w:val="az-Latn-AZ"/>
        </w:rPr>
        <w:t>Büdcə kəsiri: yaranması səbəbləri,  maliyyələşdirilməsi mənbələri və idarə</w:t>
      </w:r>
      <w:r w:rsidR="00DD05CC">
        <w:rPr>
          <w:sz w:val="28"/>
          <w:szCs w:val="28"/>
          <w:lang w:val="az-Latn-AZ"/>
        </w:rPr>
        <w:t xml:space="preserve"> </w:t>
      </w:r>
      <w:r w:rsidRPr="00DD05CC">
        <w:rPr>
          <w:sz w:val="28"/>
          <w:szCs w:val="28"/>
          <w:lang w:val="az-Latn-AZ"/>
        </w:rPr>
        <w:t>olunması mexanizmləri.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7224">
        <w:rPr>
          <w:sz w:val="28"/>
          <w:szCs w:val="28"/>
        </w:rPr>
        <w:t>Fiskal siyasətin vergi tənzimlənməsi mexanizmləri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7224">
        <w:rPr>
          <w:sz w:val="28"/>
          <w:szCs w:val="28"/>
        </w:rPr>
        <w:t>Fiskal siyasətin səmərəliliyinin qiymətləndirilməsi: Keynes hipotezi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7224">
        <w:rPr>
          <w:sz w:val="28"/>
          <w:szCs w:val="28"/>
        </w:rPr>
        <w:t xml:space="preserve">Vaqner qanunu (Wagner law) 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7224">
        <w:rPr>
          <w:sz w:val="28"/>
          <w:szCs w:val="28"/>
        </w:rPr>
        <w:t>Vergilerin mahiyyəti, nəzəri əsasları və əsas funksiyaları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Vergi siyasətinin investisiya mühitinə təsiri.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Vergi  dərəcələrinin və vergi yükünün müəyyən olunmasının əsasları və metodikaları.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 xml:space="preserve">Vergi </w:t>
      </w:r>
      <w:r w:rsidRPr="00067224">
        <w:rPr>
          <w:sz w:val="28"/>
          <w:szCs w:val="28"/>
          <w:lang w:val="az-Latn-AZ"/>
        </w:rPr>
        <w:t>yükünün optimallaşdırılması: Laffer əyrisi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Büdcə layihəsinin hazırlanması prosesi və büdcə proqnozlaşdırılmasının əsas xüsusiyyətləri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Dövlət büdcəsinin f</w:t>
      </w:r>
      <w:r w:rsidRPr="00067224">
        <w:rPr>
          <w:sz w:val="28"/>
          <w:szCs w:val="28"/>
        </w:rPr>
        <w:t>о</w:t>
      </w:r>
      <w:r w:rsidRPr="00067224">
        <w:rPr>
          <w:sz w:val="28"/>
          <w:szCs w:val="28"/>
          <w:lang w:val="en-US"/>
        </w:rPr>
        <w:t>rmalaşması prosesi və onun s</w:t>
      </w:r>
      <w:r w:rsidRPr="00067224">
        <w:rPr>
          <w:sz w:val="28"/>
          <w:szCs w:val="28"/>
        </w:rPr>
        <w:t>о</w:t>
      </w:r>
      <w:r w:rsidRPr="00067224">
        <w:rPr>
          <w:sz w:val="28"/>
          <w:szCs w:val="28"/>
          <w:lang w:val="en-US"/>
        </w:rPr>
        <w:t>sial-iqtisadi mahiyyəti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Büdcə kəsirinin maliyyələşdirilməsi yolları və inflyasiya üzərində təsiri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 xml:space="preserve">İnflyasiya təzyiqi olduğu mühitdə fiskal siyasətin qurulması və atılmalı addımlar. 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Fiskal siyasətin gəlir bərabərsizliyinin aradan qaldırılmasında və gəlirin yenidən bölüşdürülməsi prosesində rolu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Fiskal siyasətin makroiqtisadi stabilliyin təmin olunmasında rolu.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Büdcə tənzimlənməsi metodları. Mərkəzi və yerli büdcələrin gəlir və xərclərinin formalaşdırılması prinsipləri.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Büdcədənkənar dövlət fondları və onların sosial-iqtisadi əhəmiyyəti.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>Dövlət borcu: yaranması səbəbləri,  maliyyələşdirilməsi mənbələri və idarə</w:t>
      </w:r>
      <w:r w:rsidR="00DD05C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067224">
        <w:rPr>
          <w:sz w:val="28"/>
          <w:szCs w:val="28"/>
          <w:lang w:val="en-US"/>
        </w:rPr>
        <w:t>olunması mexanizmləri.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t xml:space="preserve">Azərbaycan dövlət büdcə xərclərinin məcmu və əsas xərc istiqamətləri üzrə dəyişmə dinamikası. 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067224">
        <w:rPr>
          <w:sz w:val="28"/>
          <w:szCs w:val="28"/>
          <w:lang w:val="en-US"/>
        </w:rPr>
        <w:lastRenderedPageBreak/>
        <w:t>Azərbaycan Respublikasında aparılan vergi siyasətinin əsas istiqamətləri</w:t>
      </w:r>
    </w:p>
    <w:p w:rsidR="00067224" w:rsidRPr="00067224" w:rsidRDefault="00067224" w:rsidP="00067224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lang w:val="en-US"/>
        </w:rPr>
      </w:pPr>
    </w:p>
    <w:sectPr w:rsidR="00067224" w:rsidRPr="00067224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F90"/>
    <w:multiLevelType w:val="hybridMultilevel"/>
    <w:tmpl w:val="629A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5"/>
    <w:rsid w:val="00067224"/>
    <w:rsid w:val="00137DE6"/>
    <w:rsid w:val="00307F5C"/>
    <w:rsid w:val="00427274"/>
    <w:rsid w:val="005328BA"/>
    <w:rsid w:val="00645DCA"/>
    <w:rsid w:val="008500A5"/>
    <w:rsid w:val="008C3231"/>
    <w:rsid w:val="00A21B88"/>
    <w:rsid w:val="00B806B6"/>
    <w:rsid w:val="00C07092"/>
    <w:rsid w:val="00D552C0"/>
    <w:rsid w:val="00D80BDE"/>
    <w:rsid w:val="00DD05CC"/>
    <w:rsid w:val="00EA1455"/>
    <w:rsid w:val="00EB5C4F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FD821-B4B4-448E-BD6D-42E1FA91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8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Latin" w:hAnsi="Times Latin"/>
      <w:b/>
      <w:szCs w:val="20"/>
    </w:rPr>
  </w:style>
  <w:style w:type="character" w:customStyle="1" w:styleId="a4">
    <w:name w:val="Название Знак"/>
    <w:basedOn w:val="a0"/>
    <w:link w:val="a3"/>
    <w:rsid w:val="00A21B88"/>
    <w:rPr>
      <w:rFonts w:ascii="Times Latin" w:hAnsi="Times Latin"/>
      <w:b/>
      <w:sz w:val="24"/>
    </w:rPr>
  </w:style>
  <w:style w:type="paragraph" w:styleId="a5">
    <w:name w:val="List Paragraph"/>
    <w:basedOn w:val="a"/>
    <w:uiPriority w:val="34"/>
    <w:qFormat/>
    <w:rsid w:val="0006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2019-01-09T11:30:00Z</dcterms:created>
  <dcterms:modified xsi:type="dcterms:W3CDTF">2019-01-10T11:27:00Z</dcterms:modified>
</cp:coreProperties>
</file>