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8" w:rsidRDefault="007D1558" w:rsidP="007D15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A">
        <w:rPr>
          <w:rFonts w:ascii="Times New Roman" w:hAnsi="Times New Roman" w:cs="Times New Roman"/>
          <w:b/>
          <w:sz w:val="28"/>
          <w:szCs w:val="28"/>
        </w:rPr>
        <w:t>Вопросы докторских экзаменационных билетов по специальности: 5301.01 – «Внутренняя фискальная политика и государственные финансы»</w:t>
      </w:r>
    </w:p>
    <w:p w:rsidR="007D1558" w:rsidRPr="0035106A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финансов: виды, научные взгляды и дискуссии результатов по их практическому применению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106A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>оценки кредитоспособности заемщика в банковской деятельности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Фундаментальные основы имущественного страхования и принципы его организации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налогообложение и его основные теории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частные финансы: схожие и отличительные свойства, их взаимосвязь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опыт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пруденциальному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в кредитных организациях и возможности его применения в нашей стране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по видам личного страхования и ее формы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изменений с 01.01.2019 года в Налоговом Кодексе Азербайджанской Республике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политика и ее взаимосвязь с современными финансовыми теориями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использования норм и нормативов  - как инструмента финансово-кредитного регулирования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Финансирование проекта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TRASEKA </w:t>
      </w:r>
      <w:r>
        <w:rPr>
          <w:rFonts w:ascii="Times New Roman" w:hAnsi="Times New Roman" w:cs="Times New Roman"/>
          <w:sz w:val="28"/>
          <w:szCs w:val="28"/>
        </w:rPr>
        <w:t xml:space="preserve">и мобилизация соответствующих ресурсов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сущность налога на прибыль и ее роль в регулировании инвестиционных процессов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финансовом рынке) 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Стратегическая Дорожная Карта по развитию финансовых услуг: задачи и перспективы. Уровень ее реализации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классификации банковских расходов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перестрахования в Азербайджане и его состояние на современном этапе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налогового учета. Взаимосвязь налогового и бухгалтерского учетов.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система государства: звенья и особенности управления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Ресурсная база коммерческих банков. Нормативы достаточности капитала по стандартам Базель 2 и Базель 3, и его расчет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Постнефтяной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и его влияние на финансовую систему страны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Налоговое планирование и налоговое администрирование: теоретические и практические взгляды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система: состав и структура бюджетных расходов, капитальные и текущие расходы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понятий ликвидность баланса банка и ликвидность банка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системы </w:t>
      </w:r>
      <w:r>
        <w:rPr>
          <w:rFonts w:ascii="Times New Roman" w:hAnsi="Times New Roman" w:cs="Times New Roman"/>
          <w:sz w:val="28"/>
          <w:szCs w:val="28"/>
          <w:lang w:val="az-Latn-AZ"/>
        </w:rPr>
        <w:t>SOLVENSY-2</w:t>
      </w:r>
      <w:r>
        <w:rPr>
          <w:rFonts w:ascii="Times New Roman" w:hAnsi="Times New Roman" w:cs="Times New Roman"/>
          <w:sz w:val="28"/>
          <w:szCs w:val="28"/>
        </w:rPr>
        <w:t xml:space="preserve"> и перспективы его применения в Азербайджане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места и роли налоговой политики в системе государственного регулирования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планирования и прогнозирования расходов бюджетных организаций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основы формирования банковского процента. Источники уплаты банковского процента и его границы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анализ страховой деятельности и его основные показатели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налоговые виды в Азербайджанской Республике. Особые налоговые режимы, их назначение и роль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финансирования бюджетных расходов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кредита и ее эволюция в экономической науке. Границы регулирования кредита на макро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 уровнях</w:t>
      </w:r>
      <w:proofErr w:type="gramEnd"/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Макроэкономические показатели объема страхового рынка и его развития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Консалидированный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 и особенности подготовки и представления его проекта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управления внутреннего и внешнего государственного долга и эффективность его использования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финансовые потоки и финансовые рынки в условиях глобализации экономики. Виды и отличительные свойства кредита, выданные Международным Валютным Фондом и Всемирным Банком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и его взаимосвязь с государственным долгом и антиинфляционными мероприятиями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налогового бремени. Научные подходы к его расчетам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методы оценки финансовой стабильности предприятий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платежного баланса, его основные разделы и методы регулирования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потенциал и структура страховщика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налогов, их функции и  роль в формировании бюджетных доходов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концепции финансового менеджмента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методы антиинфляционной политики. Динамические  и макроэкономические модели денежного обращения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НЕТТО – премия в страховом деле и методика его расчета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государства, инструменты и факторы, определяющие ее основные направления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Роль, назначение, формы организации и основные условия деятельности вторичного рынка ценных бумаг – как </w:t>
      </w:r>
      <w:r w:rsidRPr="006648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основной сферы финансового рынка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Платежные системы и их значение на макро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 экономическом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уровнях. Оптовые – розничные платежные системы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теории и практики оптимизации государственного бюджета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распределения налогов между бюджетными звеньями Азербайджанской Республики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роль финансов домашнего хозяйства и ее взаимосвязь с другими секторами экономики и финансов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и долгосрочный спрос на деньги и его характеристика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Франшиза в страховой системе и ее виды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Нефтяной Фонд: принципы организации и управления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системы социального страхования, ее классификация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Собственный капитал банка: понятие, структура, функции и источники формирования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 аспект финансирования расходов по социальной защите населения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Бюджеты муниципалитетов, направления, ее формы и развитие 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 Контракты Века» и их финансовые аспекты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теории  денег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незаработанных премий страховщика и его расчет</w:t>
      </w:r>
    </w:p>
    <w:p w:rsidR="007D1558" w:rsidRDefault="007D1558" w:rsidP="007D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финансы, их основные свойства и принципы</w:t>
      </w:r>
    </w:p>
    <w:p w:rsidR="007D1558" w:rsidRDefault="007D1558" w:rsidP="007D155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878C0" w:rsidRDefault="008878C0">
      <w:bookmarkStart w:id="0" w:name="_GoBack"/>
      <w:bookmarkEnd w:id="0"/>
    </w:p>
    <w:sectPr w:rsidR="008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59E3"/>
    <w:multiLevelType w:val="hybridMultilevel"/>
    <w:tmpl w:val="80280D36"/>
    <w:lvl w:ilvl="0" w:tplc="E6D07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1A"/>
    <w:rsid w:val="003F1700"/>
    <w:rsid w:val="00480272"/>
    <w:rsid w:val="005F4A1A"/>
    <w:rsid w:val="007D1558"/>
    <w:rsid w:val="008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Yusifova</dc:creator>
  <cp:keywords/>
  <dc:description/>
  <cp:lastModifiedBy>Leyla Yusifova</cp:lastModifiedBy>
  <cp:revision>2</cp:revision>
  <dcterms:created xsi:type="dcterms:W3CDTF">2019-05-15T05:58:00Z</dcterms:created>
  <dcterms:modified xsi:type="dcterms:W3CDTF">2019-05-15T05:58:00Z</dcterms:modified>
</cp:coreProperties>
</file>