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27D3D" w14:textId="77777777" w:rsidR="007A5916" w:rsidRPr="00141694" w:rsidRDefault="007F71CA" w:rsidP="00EC7BB7">
      <w:pPr>
        <w:jc w:val="center"/>
        <w:rPr>
          <w:rFonts w:ascii="Georgia" w:hAnsi="Georgia"/>
          <w:b/>
          <w:sz w:val="20"/>
          <w:szCs w:val="20"/>
          <w:lang w:val="en-GB"/>
        </w:rPr>
      </w:pPr>
      <w:r w:rsidRPr="00141694">
        <w:rPr>
          <w:rFonts w:ascii="Georgia" w:hAnsi="Georgia"/>
          <w:b/>
          <w:sz w:val="20"/>
          <w:szCs w:val="20"/>
          <w:lang w:val="en-GB"/>
        </w:rPr>
        <w:t>QUESTIONS</w:t>
      </w:r>
    </w:p>
    <w:p w14:paraId="442B41E9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Concepts of the taxes, definition and differences from other mandatory payments</w:t>
      </w:r>
    </w:p>
    <w:p w14:paraId="4A8C5CB0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Tax legislation of Azerbaijan</w:t>
      </w:r>
    </w:p>
    <w:p w14:paraId="05CCAC00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Tax system of Azerbaijan </w:t>
      </w:r>
    </w:p>
    <w:p w14:paraId="17EF2A3C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Participants of taxation relationships regulated by the Tax Code</w:t>
      </w:r>
    </w:p>
    <w:p w14:paraId="4D33F60B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Understanding of tax residency-residency rules of individuals and legal entities under Azerbaijani Tax Code</w:t>
      </w:r>
    </w:p>
    <w:p w14:paraId="5D72F151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Double taxation and methods for elimination of double taxation</w:t>
      </w:r>
    </w:p>
    <w:p w14:paraId="1DA08ACB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Rules for Azerbaijani source rules and its importance</w:t>
      </w:r>
    </w:p>
    <w:p w14:paraId="32F94379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dividend and interest income under the Tax Code.</w:t>
      </w:r>
    </w:p>
    <w:p w14:paraId="1F9E3580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the gain derived from the disposition of participation share in legal entity.</w:t>
      </w:r>
    </w:p>
    <w:p w14:paraId="1377405A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disposal of goods for the tax purposes.</w:t>
      </w:r>
    </w:p>
    <w:p w14:paraId="60EC6FCB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Tax payer and tax agent</w:t>
      </w:r>
    </w:p>
    <w:p w14:paraId="6989BA4D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Legal and economic double taxation</w:t>
      </w:r>
    </w:p>
    <w:p w14:paraId="63BD09F7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income for the tax purposes</w:t>
      </w:r>
    </w:p>
    <w:p w14:paraId="66343B72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Source rules for the income from the disposal of goods</w:t>
      </w:r>
    </w:p>
    <w:p w14:paraId="7CD961C5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royalty and source rules</w:t>
      </w:r>
    </w:p>
    <w:p w14:paraId="3A88CF35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Definition of a dividend</w:t>
      </w:r>
    </w:p>
    <w:p w14:paraId="2D81FBD9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If an individual does not meet the requirements of “physical presence test”, on what criteria he/she would be considered to be Azerbaijani resident.</w:t>
      </w:r>
    </w:p>
    <w:p w14:paraId="6EA77445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Main conditions of determining taxes</w:t>
      </w:r>
    </w:p>
    <w:p w14:paraId="29245D00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Functions of the taxes</w:t>
      </w:r>
    </w:p>
    <w:p w14:paraId="73108C0F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Classification of the taxes based on different criteria </w:t>
      </w:r>
    </w:p>
    <w:p w14:paraId="5CDA0B17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Basis of determining taxes and collection</w:t>
      </w:r>
    </w:p>
    <w:p w14:paraId="33E86412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Forms of tax collection and main differences</w:t>
      </w:r>
    </w:p>
    <w:p w14:paraId="7553E3E6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Differences between direct and indirect taxes and classification of existing taxes on such basis</w:t>
      </w:r>
    </w:p>
    <w:p w14:paraId="2E5AD4D5" w14:textId="77777777" w:rsidR="007F71CA" w:rsidRPr="00141694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Principles of taxation</w:t>
      </w:r>
    </w:p>
    <w:p w14:paraId="6DA3C6F8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Desk tax audit- explain the content, time frame for desk tax audit and the procedure for issuing a tax deficiency notice.</w:t>
      </w:r>
    </w:p>
    <w:p w14:paraId="3F14FEE5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Field tax audit- explain the content, time frame for field tax audit and the procedure for issuing a tax deficiency notice. </w:t>
      </w:r>
    </w:p>
    <w:p w14:paraId="23837920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Legal grounds for commencing unscheduled (extraordinary) field tax audit.</w:t>
      </w:r>
    </w:p>
    <w:p w14:paraId="05CA839D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the general rules for calculation of tax step by step.</w:t>
      </w:r>
    </w:p>
    <w:p w14:paraId="4527E059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What is a tax credit in domestic content- please bring a specific example.</w:t>
      </w:r>
    </w:p>
    <w:p w14:paraId="25D686A8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On which circumstances the taxpayer may not be held liable for violation of the tax legislation?</w:t>
      </w:r>
    </w:p>
    <w:p w14:paraId="31F8AA15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On which circumstances the taxpayer may not be found guilty for violation of the tax legislation? </w:t>
      </w:r>
    </w:p>
    <w:p w14:paraId="2BA1B34F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types of income for the purposes of PIT.</w:t>
      </w:r>
    </w:p>
    <w:p w14:paraId="7568A2B5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Describe types of non-trading income and applicable tax rates. </w:t>
      </w:r>
    </w:p>
    <w:p w14:paraId="4A36DEC2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Explain differences between contract of service (employer-employee contract) and contract for services (contractor-client contract) and why it matters for PIT purposes.</w:t>
      </w:r>
    </w:p>
    <w:p w14:paraId="360C8C9F" w14:textId="36D303A0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Hasan works as a sales manager for a local bank.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The Bank provided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 loan due in a month with 1% monthly interest rate. Interest rates in interbank offerings is 5% per month. Find amount of taxable employment income and PIT for that month (ignore any gross-up to take into account net benefit). Provide a legal basis for your answer </w:t>
      </w:r>
    </w:p>
    <w:p w14:paraId="1A7B88EE" w14:textId="021C0825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Ali works as a software engineer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>. Ali does not have a second job. He has also a status of internal displaced person. Find amount of taxable employment income and PIT. Provide a legal basis for your answer.</w:t>
      </w:r>
    </w:p>
    <w:p w14:paraId="1040CBC9" w14:textId="119FD312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lastRenderedPageBreak/>
        <w:t>Nijat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an accountant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has first-degree disability. He has also status of internal displaced person. Find amount of taxable employment income and PIT.</w:t>
      </w:r>
    </w:p>
    <w:p w14:paraId="20D68FC6" w14:textId="0CE1C96C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Mubariz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security guard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is a national hero of Azerbaijan. He has also status of internal displaced person. Find amount of taxable employment income and PIT.</w:t>
      </w:r>
    </w:p>
    <w:p w14:paraId="625669C8" w14:textId="2B6AB7D5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Farhad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lawyer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>. He does not have a second job. He has a status of war veteran of Azerbaijan. He has also status of internal displaced person. Find amount of taxable employment income and PIT.</w:t>
      </w:r>
    </w:p>
    <w:p w14:paraId="2825091B" w14:textId="52F3578A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Parviz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financial manager for “Easy Invest” LLC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pays a monthly rent in the amount of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 for his apartment directly to the landlord. He does not have a second job and he has a status of internal displaced person. Find amount of taxable employment income and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PIT.Would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you answer change if instead of paying the monthly rent to the landlord, the employer pays the same amount to the employee itself?</w:t>
      </w:r>
    </w:p>
    <w:p w14:paraId="2FDB166B" w14:textId="795CEBD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Elchin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marketing manager for “Show and Sell” LLC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pays a monthly rent in the amount of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 for his car which he only uses for personal purposes. He does not have a second job and he has a status of internal displaced person. Find amount of taxable employment income and PIT.</w:t>
      </w:r>
    </w:p>
    <w:p w14:paraId="02F7D6E6" w14:textId="6A6616B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training instructor for “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SoftSolutions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” LLC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provided him a membership to a gym which is near the office. </w:t>
      </w:r>
    </w:p>
    <w:p w14:paraId="78FBE8BA" w14:textId="1061EBD3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The company is paying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 per membership purchased. He does not have a second job and he has a status of internal displaced person. Find amount of taxable employment income and PIT.</w:t>
      </w:r>
    </w:p>
    <w:p w14:paraId="731C2A18" w14:textId="71A08DF4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works as a head of retails lending division in one of the local banks. He has a gross salary of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He signed a 3 year annuity insurance agreement with local insurance company where upon his instructions his company deducts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</w:t>
      </w:r>
      <w:proofErr w:type="gramStart"/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]</w:t>
      </w:r>
      <w:r w:rsidRPr="00141694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141694">
        <w:rPr>
          <w:rFonts w:ascii="Times New Roman" w:hAnsi="Times New Roman" w:cs="Times New Roman"/>
          <w:sz w:val="20"/>
          <w:szCs w:val="20"/>
        </w:rPr>
        <w:t xml:space="preserve"> month and directly transfers it to the insurance company. He also has a status of internal displaced person. Find amount of taxable employment income and PIT.</w:t>
      </w:r>
    </w:p>
    <w:p w14:paraId="1A87DBAC" w14:textId="6CB33DB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Ali works as a head of internal audit division in one of the local banks. He has a gross salary of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He signed a 3 year annuity insurance agreement with local insurance company where upon his instructions his company deducts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</w:t>
      </w:r>
      <w:proofErr w:type="gramStart"/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]</w:t>
      </w:r>
      <w:r w:rsidRPr="00141694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141694">
        <w:rPr>
          <w:rFonts w:ascii="Times New Roman" w:hAnsi="Times New Roman" w:cs="Times New Roman"/>
          <w:sz w:val="20"/>
          <w:szCs w:val="20"/>
        </w:rPr>
        <w:t xml:space="preserve"> month and directly transfers it to the insurance company. He also has a status of internal displaced person. Find amount of taxable employment income and PIT.</w:t>
      </w:r>
    </w:p>
    <w:p w14:paraId="69032030" w14:textId="257A70BD" w:rsidR="00141694" w:rsidRPr="00141694" w:rsidRDefault="00444DD6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Akbar works as a</w:t>
      </w:r>
      <w:r w:rsidR="00141694" w:rsidRPr="00141694">
        <w:rPr>
          <w:rFonts w:ascii="Times New Roman" w:hAnsi="Times New Roman" w:cs="Times New Roman"/>
          <w:sz w:val="20"/>
          <w:szCs w:val="20"/>
        </w:rPr>
        <w:t xml:space="preserve"> financial advisor and his gross salary is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="00141694" w:rsidRPr="00141694">
        <w:rPr>
          <w:rFonts w:ascii="Times New Roman" w:hAnsi="Times New Roman" w:cs="Times New Roman"/>
          <w:sz w:val="20"/>
          <w:szCs w:val="20"/>
        </w:rPr>
        <w:t>. He does not have a second job. He has first-degree disability. He has also status of internal displaced person. Find amount of taxable employment income and PIT.</w:t>
      </w:r>
    </w:p>
    <w:p w14:paraId="37F6AEF3" w14:textId="45C2898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Muslim works as translator for “Easy Translate” LLC. He has a gross salary of </w:t>
      </w:r>
      <w:r w:rsidR="00514321">
        <w:rPr>
          <w:rFonts w:ascii="Times New Roman" w:hAnsi="Times New Roman" w:cs="Times New Roman"/>
          <w:sz w:val="20"/>
          <w:szCs w:val="20"/>
        </w:rPr>
        <w:t xml:space="preserve">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r w:rsidRPr="00141694">
        <w:rPr>
          <w:rFonts w:ascii="Times New Roman" w:hAnsi="Times New Roman" w:cs="Times New Roman"/>
          <w:sz w:val="20"/>
          <w:szCs w:val="20"/>
        </w:rPr>
        <w:t xml:space="preserve">. His employer also provided him a membership to a gym which is near the office. The company is paying AZN </w:t>
      </w:r>
      <w:r w:rsidR="00514321" w:rsidRPr="00514321">
        <w:rPr>
          <w:rFonts w:ascii="Times New Roman" w:hAnsi="Times New Roman" w:cs="Times New Roman"/>
          <w:sz w:val="20"/>
          <w:szCs w:val="20"/>
          <w:highlight w:val="green"/>
        </w:rPr>
        <w:t>[…]</w:t>
      </w:r>
      <w:bookmarkStart w:id="0" w:name="_GoBack"/>
      <w:bookmarkEnd w:id="0"/>
      <w:r w:rsidRPr="00141694">
        <w:rPr>
          <w:rFonts w:ascii="Times New Roman" w:hAnsi="Times New Roman" w:cs="Times New Roman"/>
          <w:sz w:val="20"/>
          <w:szCs w:val="20"/>
        </w:rPr>
        <w:t xml:space="preserve"> per membership purchased. He does not have a second job and he has a status of internal displaced person. Find amount of taxable employment income and PIT.</w:t>
      </w:r>
    </w:p>
    <w:p w14:paraId="0DA26E22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Who is a payer of CIT and what </w:t>
      </w:r>
      <w:proofErr w:type="gramStart"/>
      <w:r w:rsidRPr="00141694">
        <w:rPr>
          <w:rFonts w:ascii="Times New Roman" w:hAnsi="Times New Roman" w:cs="Times New Roman"/>
          <w:sz w:val="20"/>
          <w:szCs w:val="20"/>
        </w:rPr>
        <w:t>is CIT tax base</w:t>
      </w:r>
      <w:proofErr w:type="gramEnd"/>
      <w:r w:rsidRPr="00141694">
        <w:rPr>
          <w:rFonts w:ascii="Times New Roman" w:hAnsi="Times New Roman" w:cs="Times New Roman"/>
          <w:sz w:val="20"/>
          <w:szCs w:val="20"/>
        </w:rPr>
        <w:t xml:space="preserve"> for resident and non-resident taxpayers. </w:t>
      </w:r>
    </w:p>
    <w:p w14:paraId="2B67B744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Describe the process of determining tax deductible expenditures. </w:t>
      </w:r>
    </w:p>
    <w:p w14:paraId="44EE65EC" w14:textId="77777777" w:rsidR="00141694" w:rsidRP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Which expenditures are specifically determined as non-deduc</w:t>
      </w:r>
      <w:r w:rsidR="00444DD6">
        <w:rPr>
          <w:rFonts w:ascii="Times New Roman" w:hAnsi="Times New Roman" w:cs="Times New Roman"/>
          <w:sz w:val="20"/>
          <w:szCs w:val="20"/>
        </w:rPr>
        <w:t>tible according to the Tax Code</w:t>
      </w:r>
    </w:p>
    <w:p w14:paraId="08C8EDBF" w14:textId="77777777" w:rsidR="00527A10" w:rsidRDefault="007F71C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Types of tax rates</w:t>
      </w:r>
    </w:p>
    <w:p w14:paraId="1F557827" w14:textId="77777777" w:rsidR="003C2D7D" w:rsidRPr="00141694" w:rsidRDefault="003C2D7D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Mechanism of VAT and its main difference from the US sales tax</w:t>
      </w:r>
    </w:p>
    <w:p w14:paraId="2CEF39C0" w14:textId="77777777" w:rsidR="003C2D7D" w:rsidRPr="00141694" w:rsidRDefault="003C2D7D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Specifics of Azerbaijani VAT deposit account, general mechanism and main deviations from the internationally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recognised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VAT principles. Pros and cons of VAT deposit account.</w:t>
      </w:r>
    </w:p>
    <w:p w14:paraId="70873C76" w14:textId="77777777" w:rsidR="003C2D7D" w:rsidRPr="00141694" w:rsidRDefault="003C2D7D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Who are VAT payers? Please describe </w:t>
      </w:r>
      <w:r w:rsidR="00615802" w:rsidRPr="00141694">
        <w:rPr>
          <w:rFonts w:ascii="Times New Roman" w:hAnsi="Times New Roman" w:cs="Times New Roman"/>
          <w:sz w:val="20"/>
          <w:szCs w:val="20"/>
        </w:rPr>
        <w:t>when the taxpayers are required to register for VAT purposes.</w:t>
      </w:r>
    </w:p>
    <w:p w14:paraId="0F27602C" w14:textId="77777777" w:rsidR="00615802" w:rsidRPr="00141694" w:rsidRDefault="00444DD6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the tax object of VAT</w:t>
      </w:r>
    </w:p>
    <w:p w14:paraId="74A141A3" w14:textId="77777777" w:rsidR="00444DD6" w:rsidRDefault="00615802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Please describe the difference between VAT exempt operations and </w:t>
      </w:r>
      <w:proofErr w:type="spellStart"/>
      <w:r w:rsidRPr="00141694">
        <w:rPr>
          <w:rFonts w:ascii="Times New Roman" w:hAnsi="Times New Roman" w:cs="Times New Roman"/>
          <w:sz w:val="20"/>
          <w:szCs w:val="20"/>
        </w:rPr>
        <w:t>VATabl</w:t>
      </w:r>
      <w:r w:rsidR="00444DD6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444DD6">
        <w:rPr>
          <w:rFonts w:ascii="Times New Roman" w:hAnsi="Times New Roman" w:cs="Times New Roman"/>
          <w:sz w:val="20"/>
          <w:szCs w:val="20"/>
        </w:rPr>
        <w:t xml:space="preserve"> operations subject to 0% VAT</w:t>
      </w:r>
    </w:p>
    <w:p w14:paraId="695FF942" w14:textId="77777777" w:rsidR="00615802" w:rsidRPr="00141694" w:rsidRDefault="00615802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How it affects cash flow position of VAT registered taxpayer</w:t>
      </w:r>
      <w:r w:rsidR="00DA0A9A" w:rsidRPr="00141694">
        <w:rPr>
          <w:rFonts w:ascii="Times New Roman" w:hAnsi="Times New Roman" w:cs="Times New Roman"/>
          <w:sz w:val="20"/>
          <w:szCs w:val="20"/>
        </w:rPr>
        <w:t xml:space="preserve"> in case of provision of VAT exempt supply and </w:t>
      </w:r>
      <w:proofErr w:type="spellStart"/>
      <w:r w:rsidR="00DA0A9A" w:rsidRPr="00141694">
        <w:rPr>
          <w:rFonts w:ascii="Times New Roman" w:hAnsi="Times New Roman" w:cs="Times New Roman"/>
          <w:sz w:val="20"/>
          <w:szCs w:val="20"/>
        </w:rPr>
        <w:t>VATable</w:t>
      </w:r>
      <w:proofErr w:type="spellEnd"/>
      <w:r w:rsidR="00DA0A9A" w:rsidRPr="00141694">
        <w:rPr>
          <w:rFonts w:ascii="Times New Roman" w:hAnsi="Times New Roman" w:cs="Times New Roman"/>
          <w:sz w:val="20"/>
          <w:szCs w:val="20"/>
        </w:rPr>
        <w:t xml:space="preserve"> supply at 0% rate</w:t>
      </w:r>
      <w:r w:rsidRPr="00141694">
        <w:rPr>
          <w:rFonts w:ascii="Times New Roman" w:hAnsi="Times New Roman" w:cs="Times New Roman"/>
          <w:sz w:val="20"/>
          <w:szCs w:val="20"/>
        </w:rPr>
        <w:t>?</w:t>
      </w:r>
    </w:p>
    <w:p w14:paraId="21EA3A50" w14:textId="77777777" w:rsidR="00DA0A9A" w:rsidRPr="00141694" w:rsidRDefault="00DA0A9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lastRenderedPageBreak/>
        <w:t>Definition of VAT acc</w:t>
      </w:r>
      <w:r w:rsidR="004E1727" w:rsidRPr="00141694">
        <w:rPr>
          <w:rFonts w:ascii="Times New Roman" w:hAnsi="Times New Roman" w:cs="Times New Roman"/>
          <w:sz w:val="20"/>
          <w:szCs w:val="20"/>
        </w:rPr>
        <w:t>ording to Azerbaijani Tax Code</w:t>
      </w:r>
    </w:p>
    <w:p w14:paraId="31CBC0AB" w14:textId="77777777" w:rsidR="00DA0A9A" w:rsidRPr="00141694" w:rsidRDefault="00DA0A9A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Requirements of mandatory VAT registration and effe</w:t>
      </w:r>
      <w:r w:rsidR="00444DD6">
        <w:rPr>
          <w:rFonts w:ascii="Times New Roman" w:hAnsi="Times New Roman" w:cs="Times New Roman"/>
          <w:sz w:val="20"/>
          <w:szCs w:val="20"/>
        </w:rPr>
        <w:t>ctive date of VAT registration</w:t>
      </w:r>
    </w:p>
    <w:p w14:paraId="70AB1D09" w14:textId="77777777" w:rsidR="00DA0A9A" w:rsidRPr="00141694" w:rsidRDefault="00D87DD5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VAT rate and how value of transactio</w:t>
      </w:r>
      <w:r w:rsidR="00444DD6">
        <w:rPr>
          <w:rFonts w:ascii="Times New Roman" w:hAnsi="Times New Roman" w:cs="Times New Roman"/>
          <w:sz w:val="20"/>
          <w:szCs w:val="20"/>
        </w:rPr>
        <w:t>n of VAT purposes is determined</w:t>
      </w:r>
    </w:p>
    <w:p w14:paraId="6F85D5F5" w14:textId="77777777" w:rsidR="00D87DD5" w:rsidRPr="00141694" w:rsidRDefault="00D87DD5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 xml:space="preserve">VAT exempt operations. Please </w:t>
      </w:r>
      <w:r w:rsidR="004E1727" w:rsidRPr="00141694">
        <w:rPr>
          <w:rFonts w:ascii="Times New Roman" w:hAnsi="Times New Roman" w:cs="Times New Roman"/>
          <w:sz w:val="20"/>
          <w:szCs w:val="20"/>
        </w:rPr>
        <w:t xml:space="preserve">show </w:t>
      </w:r>
      <w:r w:rsidRPr="00141694">
        <w:rPr>
          <w:rFonts w:ascii="Times New Roman" w:hAnsi="Times New Roman" w:cs="Times New Roman"/>
          <w:sz w:val="20"/>
          <w:szCs w:val="20"/>
        </w:rPr>
        <w:t>at least 5 VAT exem</w:t>
      </w:r>
      <w:r w:rsidR="00444DD6">
        <w:rPr>
          <w:rFonts w:ascii="Times New Roman" w:hAnsi="Times New Roman" w:cs="Times New Roman"/>
          <w:sz w:val="20"/>
          <w:szCs w:val="20"/>
        </w:rPr>
        <w:t>pt operations</w:t>
      </w:r>
    </w:p>
    <w:p w14:paraId="7C6E0339" w14:textId="77777777" w:rsidR="004E1727" w:rsidRPr="00141694" w:rsidRDefault="00265913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proofErr w:type="spellStart"/>
      <w:r w:rsidRPr="00141694">
        <w:rPr>
          <w:rFonts w:ascii="Times New Roman" w:hAnsi="Times New Roman" w:cs="Times New Roman"/>
          <w:sz w:val="20"/>
          <w:szCs w:val="20"/>
        </w:rPr>
        <w:t>VATable</w:t>
      </w:r>
      <w:proofErr w:type="spellEnd"/>
      <w:r w:rsidRPr="00141694">
        <w:rPr>
          <w:rFonts w:ascii="Times New Roman" w:hAnsi="Times New Roman" w:cs="Times New Roman"/>
          <w:sz w:val="20"/>
          <w:szCs w:val="20"/>
        </w:rPr>
        <w:t xml:space="preserve"> op</w:t>
      </w:r>
      <w:r w:rsidR="00527A10">
        <w:rPr>
          <w:rFonts w:ascii="Times New Roman" w:hAnsi="Times New Roman" w:cs="Times New Roman"/>
          <w:sz w:val="20"/>
          <w:szCs w:val="20"/>
        </w:rPr>
        <w:t>e</w:t>
      </w:r>
      <w:r w:rsidRPr="00141694">
        <w:rPr>
          <w:rFonts w:ascii="Times New Roman" w:hAnsi="Times New Roman" w:cs="Times New Roman"/>
          <w:sz w:val="20"/>
          <w:szCs w:val="20"/>
        </w:rPr>
        <w:t>rations subject to 0% VAT. Please ind</w:t>
      </w:r>
      <w:r w:rsidR="00444DD6">
        <w:rPr>
          <w:rFonts w:ascii="Times New Roman" w:hAnsi="Times New Roman" w:cs="Times New Roman"/>
          <w:sz w:val="20"/>
          <w:szCs w:val="20"/>
        </w:rPr>
        <w:t>icate at least 5 VAT operations</w:t>
      </w:r>
    </w:p>
    <w:p w14:paraId="237E9F37" w14:textId="77777777" w:rsidR="00265913" w:rsidRPr="00141694" w:rsidRDefault="0011763B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Which expenditures are included into the value/cost of the</w:t>
      </w:r>
      <w:r w:rsidR="00444DD6">
        <w:rPr>
          <w:rFonts w:ascii="Times New Roman" w:hAnsi="Times New Roman" w:cs="Times New Roman"/>
          <w:sz w:val="20"/>
          <w:szCs w:val="20"/>
        </w:rPr>
        <w:t xml:space="preserve"> fixed assets and which are not</w:t>
      </w:r>
    </w:p>
    <w:p w14:paraId="4BAEBE0C" w14:textId="77777777" w:rsidR="0011763B" w:rsidRPr="00141694" w:rsidRDefault="002B12E8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41694">
        <w:rPr>
          <w:rFonts w:ascii="Times New Roman" w:hAnsi="Times New Roman" w:cs="Times New Roman"/>
          <w:sz w:val="20"/>
          <w:szCs w:val="20"/>
        </w:rPr>
        <w:t>VAT taxable point</w:t>
      </w:r>
    </w:p>
    <w:p w14:paraId="09BDADA0" w14:textId="77777777" w:rsidR="00141694" w:rsidRDefault="00141694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VAT return</w:t>
      </w:r>
    </w:p>
    <w:p w14:paraId="4CBA8FBE" w14:textId="77777777" w:rsid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CIT return</w:t>
      </w:r>
    </w:p>
    <w:p w14:paraId="2C2943D7" w14:textId="77777777" w:rsid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simplified tax return</w:t>
      </w:r>
    </w:p>
    <w:p w14:paraId="461C6473" w14:textId="77777777" w:rsidR="00141694" w:rsidRDefault="00141694" w:rsidP="00141694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Computation rules and procedure for submission of simplified tax return</w:t>
      </w:r>
    </w:p>
    <w:p w14:paraId="4A466558" w14:textId="77777777" w:rsidR="00141694" w:rsidRDefault="00D67C3E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Taxing non-residents deriving income from Azerbaijani sources. Please explain how non-residents are taxed and provide few example of withholding tax rates. </w:t>
      </w:r>
    </w:p>
    <w:p w14:paraId="09AACB72" w14:textId="77777777" w:rsidR="00D67C3E" w:rsidRDefault="00D67C3E" w:rsidP="00BD18F2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D67C3E">
        <w:rPr>
          <w:rFonts w:ascii="Times New Roman" w:hAnsi="Times New Roman" w:cs="Times New Roman"/>
          <w:sz w:val="20"/>
          <w:szCs w:val="20"/>
        </w:rPr>
        <w:t>Definition of financial leasing</w:t>
      </w:r>
    </w:p>
    <w:p w14:paraId="784B8C28" w14:textId="77777777" w:rsidR="00141694" w:rsidRPr="00D67C3E" w:rsidRDefault="00D67C3E" w:rsidP="00BD18F2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financial leasing arrangement is taxed. </w:t>
      </w:r>
    </w:p>
    <w:p w14:paraId="054CE022" w14:textId="77777777" w:rsidR="00527A10" w:rsidRDefault="00527A10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accrual basis and quasi-cash basis of accounting for taxable point of input and output VAT</w:t>
      </w:r>
    </w:p>
    <w:p w14:paraId="713F26BB" w14:textId="77777777" w:rsidR="00527A10" w:rsidRDefault="00527A10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 of incurrence of recognition of expenditures for accrual basis taxpayer. </w:t>
      </w:r>
    </w:p>
    <w:p w14:paraId="1EBDBE7C" w14:textId="77777777" w:rsidR="004D73AD" w:rsidRDefault="004D73AD" w:rsidP="007F71CA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 of recognition of income for accrual basis taxpayer.</w:t>
      </w:r>
    </w:p>
    <w:p w14:paraId="704159E9" w14:textId="77777777" w:rsidR="00444DD6" w:rsidRPr="004D73AD" w:rsidRDefault="004D73AD" w:rsidP="00D54BF9">
      <w:pPr>
        <w:pStyle w:val="ListParagraph"/>
        <w:numPr>
          <w:ilvl w:val="1"/>
          <w:numId w:val="10"/>
        </w:numPr>
        <w:spacing w:after="200"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4D73AD">
        <w:rPr>
          <w:rFonts w:ascii="Times New Roman" w:hAnsi="Times New Roman" w:cs="Times New Roman"/>
          <w:sz w:val="20"/>
          <w:szCs w:val="20"/>
        </w:rPr>
        <w:t>Time of recognition of income for cash basis taxpayer.</w:t>
      </w:r>
    </w:p>
    <w:sectPr w:rsidR="00444DD6" w:rsidRPr="004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6714"/>
    <w:multiLevelType w:val="hybridMultilevel"/>
    <w:tmpl w:val="37260474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602F5"/>
    <w:multiLevelType w:val="hybridMultilevel"/>
    <w:tmpl w:val="F62CBC64"/>
    <w:lvl w:ilvl="0" w:tplc="559CAB5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659"/>
    <w:multiLevelType w:val="hybridMultilevel"/>
    <w:tmpl w:val="FC8C2180"/>
    <w:lvl w:ilvl="0" w:tplc="ADE0F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69B7"/>
    <w:multiLevelType w:val="hybridMultilevel"/>
    <w:tmpl w:val="E2B0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70D"/>
    <w:multiLevelType w:val="hybridMultilevel"/>
    <w:tmpl w:val="E3829636"/>
    <w:lvl w:ilvl="0" w:tplc="03342A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CD3251"/>
    <w:multiLevelType w:val="hybridMultilevel"/>
    <w:tmpl w:val="37260474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B3E0B"/>
    <w:multiLevelType w:val="hybridMultilevel"/>
    <w:tmpl w:val="F0720B0A"/>
    <w:lvl w:ilvl="0" w:tplc="5354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144980"/>
    <w:multiLevelType w:val="hybridMultilevel"/>
    <w:tmpl w:val="F62CBC64"/>
    <w:lvl w:ilvl="0" w:tplc="559CAB5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1A0D"/>
    <w:multiLevelType w:val="hybridMultilevel"/>
    <w:tmpl w:val="5374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0A2A"/>
    <w:multiLevelType w:val="hybridMultilevel"/>
    <w:tmpl w:val="6D885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462F4C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4A"/>
    <w:rsid w:val="00006672"/>
    <w:rsid w:val="00010A6C"/>
    <w:rsid w:val="00011083"/>
    <w:rsid w:val="000118FD"/>
    <w:rsid w:val="000119BD"/>
    <w:rsid w:val="00022FFF"/>
    <w:rsid w:val="000366BF"/>
    <w:rsid w:val="00046C5F"/>
    <w:rsid w:val="000527E4"/>
    <w:rsid w:val="00077B2E"/>
    <w:rsid w:val="0008152A"/>
    <w:rsid w:val="00091935"/>
    <w:rsid w:val="000A1814"/>
    <w:rsid w:val="000A18FB"/>
    <w:rsid w:val="000A1F87"/>
    <w:rsid w:val="000B625B"/>
    <w:rsid w:val="000E1628"/>
    <w:rsid w:val="000F33D8"/>
    <w:rsid w:val="00101714"/>
    <w:rsid w:val="0011468C"/>
    <w:rsid w:val="0011506E"/>
    <w:rsid w:val="0011763B"/>
    <w:rsid w:val="0013724B"/>
    <w:rsid w:val="00141694"/>
    <w:rsid w:val="00143947"/>
    <w:rsid w:val="00144E21"/>
    <w:rsid w:val="001477A5"/>
    <w:rsid w:val="00156373"/>
    <w:rsid w:val="001657B8"/>
    <w:rsid w:val="001717B3"/>
    <w:rsid w:val="001727CE"/>
    <w:rsid w:val="001813C3"/>
    <w:rsid w:val="00194FD2"/>
    <w:rsid w:val="001A287C"/>
    <w:rsid w:val="001B477C"/>
    <w:rsid w:val="001D724E"/>
    <w:rsid w:val="001D769C"/>
    <w:rsid w:val="001F567C"/>
    <w:rsid w:val="00200F63"/>
    <w:rsid w:val="00201491"/>
    <w:rsid w:val="002030DC"/>
    <w:rsid w:val="0021427F"/>
    <w:rsid w:val="002153AE"/>
    <w:rsid w:val="002159D6"/>
    <w:rsid w:val="0022431A"/>
    <w:rsid w:val="00231A32"/>
    <w:rsid w:val="00242C8D"/>
    <w:rsid w:val="00244BE2"/>
    <w:rsid w:val="00245819"/>
    <w:rsid w:val="00260E1F"/>
    <w:rsid w:val="00265913"/>
    <w:rsid w:val="002675B7"/>
    <w:rsid w:val="00276BBF"/>
    <w:rsid w:val="002B12E8"/>
    <w:rsid w:val="002B6D9B"/>
    <w:rsid w:val="002C366B"/>
    <w:rsid w:val="002C7A96"/>
    <w:rsid w:val="002D13CF"/>
    <w:rsid w:val="002F0403"/>
    <w:rsid w:val="002F5E60"/>
    <w:rsid w:val="00300DA9"/>
    <w:rsid w:val="00304F2E"/>
    <w:rsid w:val="003262F0"/>
    <w:rsid w:val="00334202"/>
    <w:rsid w:val="003520AB"/>
    <w:rsid w:val="003633B4"/>
    <w:rsid w:val="00380956"/>
    <w:rsid w:val="0038594A"/>
    <w:rsid w:val="00390B0E"/>
    <w:rsid w:val="003A2280"/>
    <w:rsid w:val="003B43DC"/>
    <w:rsid w:val="003B69C3"/>
    <w:rsid w:val="003B7CC5"/>
    <w:rsid w:val="003C26CA"/>
    <w:rsid w:val="003C2D7D"/>
    <w:rsid w:val="003D36A8"/>
    <w:rsid w:val="003D5ACB"/>
    <w:rsid w:val="003F5884"/>
    <w:rsid w:val="00403A6C"/>
    <w:rsid w:val="0041709F"/>
    <w:rsid w:val="00420667"/>
    <w:rsid w:val="00422BB8"/>
    <w:rsid w:val="00425C50"/>
    <w:rsid w:val="0044400F"/>
    <w:rsid w:val="00444DD6"/>
    <w:rsid w:val="00453DDE"/>
    <w:rsid w:val="00456A25"/>
    <w:rsid w:val="00460353"/>
    <w:rsid w:val="00463191"/>
    <w:rsid w:val="00464A94"/>
    <w:rsid w:val="00474DA6"/>
    <w:rsid w:val="00485331"/>
    <w:rsid w:val="004A7816"/>
    <w:rsid w:val="004B1157"/>
    <w:rsid w:val="004B1C2A"/>
    <w:rsid w:val="004B37D2"/>
    <w:rsid w:val="004B6C31"/>
    <w:rsid w:val="004D43F3"/>
    <w:rsid w:val="004D73AD"/>
    <w:rsid w:val="004E0107"/>
    <w:rsid w:val="004E1727"/>
    <w:rsid w:val="004E6234"/>
    <w:rsid w:val="004E769B"/>
    <w:rsid w:val="00514321"/>
    <w:rsid w:val="00514444"/>
    <w:rsid w:val="0051567B"/>
    <w:rsid w:val="00527A10"/>
    <w:rsid w:val="00543DA3"/>
    <w:rsid w:val="005558F7"/>
    <w:rsid w:val="005658B0"/>
    <w:rsid w:val="00566E14"/>
    <w:rsid w:val="005710FF"/>
    <w:rsid w:val="005820E5"/>
    <w:rsid w:val="005826DD"/>
    <w:rsid w:val="005851DC"/>
    <w:rsid w:val="005A255B"/>
    <w:rsid w:val="005A2DAE"/>
    <w:rsid w:val="005A37E5"/>
    <w:rsid w:val="005B0E03"/>
    <w:rsid w:val="005B12A2"/>
    <w:rsid w:val="00614C09"/>
    <w:rsid w:val="00615802"/>
    <w:rsid w:val="00624F22"/>
    <w:rsid w:val="0064609A"/>
    <w:rsid w:val="00646775"/>
    <w:rsid w:val="00646EA8"/>
    <w:rsid w:val="00652DB3"/>
    <w:rsid w:val="00663E10"/>
    <w:rsid w:val="00666B35"/>
    <w:rsid w:val="00672237"/>
    <w:rsid w:val="0067574F"/>
    <w:rsid w:val="00684A98"/>
    <w:rsid w:val="0068592B"/>
    <w:rsid w:val="006A5E1A"/>
    <w:rsid w:val="006A7A41"/>
    <w:rsid w:val="006B7768"/>
    <w:rsid w:val="006C14E5"/>
    <w:rsid w:val="006C2763"/>
    <w:rsid w:val="006C2C7B"/>
    <w:rsid w:val="006C5517"/>
    <w:rsid w:val="006C59DD"/>
    <w:rsid w:val="006D68B5"/>
    <w:rsid w:val="007152A1"/>
    <w:rsid w:val="0071716F"/>
    <w:rsid w:val="00735D62"/>
    <w:rsid w:val="00737D99"/>
    <w:rsid w:val="007744C4"/>
    <w:rsid w:val="00776E49"/>
    <w:rsid w:val="00795A1A"/>
    <w:rsid w:val="007A096B"/>
    <w:rsid w:val="007A5916"/>
    <w:rsid w:val="007B2FCB"/>
    <w:rsid w:val="007B649E"/>
    <w:rsid w:val="007C70B2"/>
    <w:rsid w:val="007F0E11"/>
    <w:rsid w:val="007F71CA"/>
    <w:rsid w:val="00815BE4"/>
    <w:rsid w:val="00823057"/>
    <w:rsid w:val="00823112"/>
    <w:rsid w:val="00824D6C"/>
    <w:rsid w:val="00841BE3"/>
    <w:rsid w:val="00854C09"/>
    <w:rsid w:val="00864D24"/>
    <w:rsid w:val="00890F41"/>
    <w:rsid w:val="008969C9"/>
    <w:rsid w:val="008A0455"/>
    <w:rsid w:val="008B01AD"/>
    <w:rsid w:val="008B073E"/>
    <w:rsid w:val="008C610E"/>
    <w:rsid w:val="008D303E"/>
    <w:rsid w:val="008D39E7"/>
    <w:rsid w:val="008D7B41"/>
    <w:rsid w:val="008E7CAA"/>
    <w:rsid w:val="008F10EF"/>
    <w:rsid w:val="00904A5C"/>
    <w:rsid w:val="00906607"/>
    <w:rsid w:val="00922C5D"/>
    <w:rsid w:val="00926AE1"/>
    <w:rsid w:val="00930A73"/>
    <w:rsid w:val="00940F7D"/>
    <w:rsid w:val="00960441"/>
    <w:rsid w:val="00970D4F"/>
    <w:rsid w:val="009752C5"/>
    <w:rsid w:val="00977F8F"/>
    <w:rsid w:val="0098569A"/>
    <w:rsid w:val="0099476C"/>
    <w:rsid w:val="009D0E58"/>
    <w:rsid w:val="009F35C8"/>
    <w:rsid w:val="00A01B12"/>
    <w:rsid w:val="00A046FD"/>
    <w:rsid w:val="00A120DD"/>
    <w:rsid w:val="00A212CE"/>
    <w:rsid w:val="00A226F3"/>
    <w:rsid w:val="00A44132"/>
    <w:rsid w:val="00A50227"/>
    <w:rsid w:val="00A926A0"/>
    <w:rsid w:val="00AB183C"/>
    <w:rsid w:val="00AB2677"/>
    <w:rsid w:val="00AB7F1C"/>
    <w:rsid w:val="00AC6C3B"/>
    <w:rsid w:val="00AD0E1D"/>
    <w:rsid w:val="00AD3FF8"/>
    <w:rsid w:val="00AE33D7"/>
    <w:rsid w:val="00AF4EBC"/>
    <w:rsid w:val="00AF5DF5"/>
    <w:rsid w:val="00B00ED6"/>
    <w:rsid w:val="00B03DF5"/>
    <w:rsid w:val="00B200A6"/>
    <w:rsid w:val="00B50CEB"/>
    <w:rsid w:val="00B54140"/>
    <w:rsid w:val="00B57CFB"/>
    <w:rsid w:val="00B6544D"/>
    <w:rsid w:val="00B83AFD"/>
    <w:rsid w:val="00BD5065"/>
    <w:rsid w:val="00BE18D2"/>
    <w:rsid w:val="00BE47DA"/>
    <w:rsid w:val="00BF38B3"/>
    <w:rsid w:val="00C00D0D"/>
    <w:rsid w:val="00C01091"/>
    <w:rsid w:val="00C06C65"/>
    <w:rsid w:val="00C16178"/>
    <w:rsid w:val="00C21E66"/>
    <w:rsid w:val="00C2388A"/>
    <w:rsid w:val="00C35CFC"/>
    <w:rsid w:val="00C36270"/>
    <w:rsid w:val="00C60C11"/>
    <w:rsid w:val="00C77617"/>
    <w:rsid w:val="00C81E4B"/>
    <w:rsid w:val="00C820F8"/>
    <w:rsid w:val="00C8543C"/>
    <w:rsid w:val="00CA56DA"/>
    <w:rsid w:val="00CB3606"/>
    <w:rsid w:val="00CB75A9"/>
    <w:rsid w:val="00D130EC"/>
    <w:rsid w:val="00D168EC"/>
    <w:rsid w:val="00D2334A"/>
    <w:rsid w:val="00D414BA"/>
    <w:rsid w:val="00D451C7"/>
    <w:rsid w:val="00D45392"/>
    <w:rsid w:val="00D67C3E"/>
    <w:rsid w:val="00D80678"/>
    <w:rsid w:val="00D85310"/>
    <w:rsid w:val="00D87DD5"/>
    <w:rsid w:val="00DA05D0"/>
    <w:rsid w:val="00DA0A9A"/>
    <w:rsid w:val="00DC78DA"/>
    <w:rsid w:val="00DF189A"/>
    <w:rsid w:val="00DF35AB"/>
    <w:rsid w:val="00E01742"/>
    <w:rsid w:val="00E1206A"/>
    <w:rsid w:val="00E2494A"/>
    <w:rsid w:val="00E45DC3"/>
    <w:rsid w:val="00E46A0D"/>
    <w:rsid w:val="00E5701B"/>
    <w:rsid w:val="00E61C8D"/>
    <w:rsid w:val="00E84D15"/>
    <w:rsid w:val="00E97CC3"/>
    <w:rsid w:val="00EB017F"/>
    <w:rsid w:val="00EB71B5"/>
    <w:rsid w:val="00EC7BB7"/>
    <w:rsid w:val="00EE7CAB"/>
    <w:rsid w:val="00F05A88"/>
    <w:rsid w:val="00F12D9A"/>
    <w:rsid w:val="00F16E02"/>
    <w:rsid w:val="00F1755A"/>
    <w:rsid w:val="00F302B7"/>
    <w:rsid w:val="00F50313"/>
    <w:rsid w:val="00F50BB0"/>
    <w:rsid w:val="00F546B2"/>
    <w:rsid w:val="00F57DAC"/>
    <w:rsid w:val="00F57DCE"/>
    <w:rsid w:val="00F63608"/>
    <w:rsid w:val="00F64BCF"/>
    <w:rsid w:val="00F679F3"/>
    <w:rsid w:val="00F70497"/>
    <w:rsid w:val="00F7607D"/>
    <w:rsid w:val="00F76DE1"/>
    <w:rsid w:val="00F96A8A"/>
    <w:rsid w:val="00FA4FB8"/>
    <w:rsid w:val="00FB28FF"/>
    <w:rsid w:val="00FC465C"/>
    <w:rsid w:val="00FD194E"/>
    <w:rsid w:val="00FD31F1"/>
    <w:rsid w:val="00FD6E54"/>
    <w:rsid w:val="00FF4C9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709F"/>
  <w15:chartTrackingRefBased/>
  <w15:docId w15:val="{12ACC963-25C6-4881-BF0F-B5684E1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DC7D3BC26D143A21F5C315EE96D12" ma:contentTypeVersion="1" ma:contentTypeDescription="Create a new document." ma:contentTypeScope="" ma:versionID="2dc6ee623abc5c1e9ee85cb57c585202">
  <xsd:schema xmlns:xsd="http://www.w3.org/2001/XMLSchema" xmlns:xs="http://www.w3.org/2001/XMLSchema" xmlns:p="http://schemas.microsoft.com/office/2006/metadata/properties" xmlns:ns3="3dc989d0-ccda-4207-97be-bbf3d476d19b" targetNamespace="http://schemas.microsoft.com/office/2006/metadata/properties" ma:root="true" ma:fieldsID="a838f30289c6fbd1112a46eef69e95bd" ns3:_="">
    <xsd:import namespace="3dc989d0-ccda-4207-97be-bbf3d476d19b"/>
    <xsd:element name="properties">
      <xsd:complexType>
        <xsd:sequence>
          <xsd:element name="documentManagement">
            <xsd:complexType>
              <xsd:all>
                <xsd:element ref="ns3: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989d0-ccda-4207-97be-bbf3d476d19b" elementFormDefault="qualified">
    <xsd:import namespace="http://schemas.microsoft.com/office/2006/documentManagement/types"/>
    <xsd:import namespace="http://schemas.microsoft.com/office/infopath/2007/PartnerControls"/>
    <xsd:element name="ExpirationDate" ma:index="8" nillable="true" ma:displayName="Expiration Date" ma:format="DateOnly" ma:internalName="Expir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ationDate xmlns="3dc989d0-ccda-4207-97be-bbf3d476d19b" xsi:nil="true"/>
  </documentManagement>
</p:properties>
</file>

<file path=customXml/itemProps1.xml><?xml version="1.0" encoding="utf-8"?>
<ds:datastoreItem xmlns:ds="http://schemas.openxmlformats.org/officeDocument/2006/customXml" ds:itemID="{2ED1298A-1E35-4BC4-A768-03C35EB57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989d0-ccda-4207-97be-bbf3d476d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3E422-E592-47C0-B944-0B6412CE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651A-861A-4777-BB5C-F2F7636EC49B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dc989d0-ccda-4207-97be-bbf3d476d1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Rashad Abbasov</dc:creator>
  <cp:keywords/>
  <dc:description/>
  <cp:lastModifiedBy>Rashad Abbasov</cp:lastModifiedBy>
  <cp:revision>2</cp:revision>
  <dcterms:created xsi:type="dcterms:W3CDTF">2018-05-30T08:26:00Z</dcterms:created>
  <dcterms:modified xsi:type="dcterms:W3CDTF">2018-05-30T08:26:00Z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0x0101009B6DC7D3BC26D143A21F5C315EE96D12</vt:lpwstr>
  </property>
</Properties>
</file>