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A7" w:rsidRPr="00D66BB4" w:rsidRDefault="0099196D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 xml:space="preserve">International Economic Relations. </w:t>
      </w:r>
      <w:r w:rsidR="00682B3F" w:rsidRPr="00D66BB4">
        <w:rPr>
          <w:lang w:val="en-US"/>
        </w:rPr>
        <w:t>Definition and basic knowledge.</w:t>
      </w:r>
    </w:p>
    <w:p w:rsidR="0099196D" w:rsidRPr="00D66BB4" w:rsidRDefault="0099196D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Subjects of IER and their impact on local/global economy</w:t>
      </w:r>
    </w:p>
    <w:p w:rsidR="0099196D" w:rsidRPr="00D66BB4" w:rsidRDefault="0099196D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Forms of IER. Definitions and basic knowledge.</w:t>
      </w:r>
    </w:p>
    <w:p w:rsidR="0099196D" w:rsidRPr="00D66BB4" w:rsidRDefault="0099196D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 xml:space="preserve">International trade. Forms, directions and structure of IT in developing and developed countries. </w:t>
      </w:r>
    </w:p>
    <w:p w:rsidR="0099196D" w:rsidRPr="00D66BB4" w:rsidRDefault="0099196D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 xml:space="preserve">Theories of IT: Mercantilism </w:t>
      </w:r>
    </w:p>
    <w:p w:rsidR="0099196D" w:rsidRPr="00D66BB4" w:rsidRDefault="0099196D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Theories of IT. Absolute advantage theory and illustration</w:t>
      </w:r>
    </w:p>
    <w:p w:rsidR="0099196D" w:rsidRPr="00D66BB4" w:rsidRDefault="0099196D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Theories of IT</w:t>
      </w:r>
      <w:r w:rsidR="00682B3F" w:rsidRPr="00D66BB4">
        <w:rPr>
          <w:lang w:val="en-US"/>
        </w:rPr>
        <w:t xml:space="preserve">: </w:t>
      </w:r>
      <w:r w:rsidRPr="00D66BB4">
        <w:rPr>
          <w:lang w:val="en-US"/>
        </w:rPr>
        <w:t xml:space="preserve">Comparative </w:t>
      </w:r>
      <w:r w:rsidR="00682B3F" w:rsidRPr="00D66BB4">
        <w:rPr>
          <w:lang w:val="en-US"/>
        </w:rPr>
        <w:t>advantages theory and illustration</w:t>
      </w:r>
    </w:p>
    <w:p w:rsidR="00682B3F" w:rsidRPr="00D66BB4" w:rsidRDefault="0099196D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 xml:space="preserve">Theories of IT: </w:t>
      </w:r>
      <w:r w:rsidRPr="00D66BB4">
        <w:rPr>
          <w:bCs/>
          <w:lang w:val="en-US"/>
        </w:rPr>
        <w:t xml:space="preserve">Heckscher-Ohlin model </w:t>
      </w:r>
    </w:p>
    <w:p w:rsidR="0099196D" w:rsidRPr="00D66BB4" w:rsidRDefault="00682B3F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Theories of IT:</w:t>
      </w:r>
      <w:r w:rsidR="0099196D" w:rsidRPr="00D66BB4">
        <w:rPr>
          <w:bCs/>
          <w:lang w:val="en-US"/>
        </w:rPr>
        <w:t xml:space="preserve"> Stolper-Samuelson theory</w:t>
      </w:r>
    </w:p>
    <w:p w:rsidR="00682B3F" w:rsidRPr="00D66BB4" w:rsidRDefault="00E2523F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Theories of IT:</w:t>
      </w:r>
      <w:r w:rsidRPr="00D66BB4">
        <w:rPr>
          <w:bCs/>
          <w:lang w:val="en-US"/>
        </w:rPr>
        <w:t xml:space="preserve"> </w:t>
      </w:r>
      <w:r w:rsidR="00682B3F" w:rsidRPr="00D66BB4">
        <w:rPr>
          <w:bCs/>
          <w:lang w:val="en-US"/>
        </w:rPr>
        <w:t>Leontief's Paradox</w:t>
      </w:r>
    </w:p>
    <w:p w:rsidR="00682B3F" w:rsidRPr="00D66BB4" w:rsidRDefault="00682B3F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bCs/>
          <w:lang w:val="en-US"/>
        </w:rPr>
        <w:t>Regulation of IT. Trade Policy</w:t>
      </w:r>
    </w:p>
    <w:p w:rsidR="00682B3F" w:rsidRPr="00D66BB4" w:rsidRDefault="00682B3F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Protectionism. Advantages and disadvantages.</w:t>
      </w:r>
    </w:p>
    <w:p w:rsidR="00682B3F" w:rsidRPr="00D66BB4" w:rsidRDefault="00682B3F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Free trade. Advantages and disadvantages</w:t>
      </w:r>
    </w:p>
    <w:p w:rsidR="00682B3F" w:rsidRPr="00D66BB4" w:rsidRDefault="00682B3F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Tariff and non tariff trade barriers</w:t>
      </w:r>
    </w:p>
    <w:p w:rsidR="00682B3F" w:rsidRPr="00D66BB4" w:rsidRDefault="00682B3F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Customs tariff: Ad Valorem Tax, Specific tax and compound tax</w:t>
      </w:r>
    </w:p>
    <w:p w:rsidR="00682B3F" w:rsidRPr="00D66BB4" w:rsidRDefault="00682B3F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Non-tariff barriers: Licenses and quotas</w:t>
      </w:r>
    </w:p>
    <w:p w:rsidR="00682B3F" w:rsidRPr="00D66BB4" w:rsidRDefault="00682B3F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Non-tariff barriers: Local content requirement and technical standards</w:t>
      </w:r>
    </w:p>
    <w:p w:rsidR="00682B3F" w:rsidRPr="00D66BB4" w:rsidRDefault="00682B3F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Non-tariff barriers: Voluntary Export Restraints and Subsidies</w:t>
      </w:r>
    </w:p>
    <w:p w:rsidR="00682B3F" w:rsidRPr="00D66BB4" w:rsidRDefault="00682B3F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Non-tariff barriers: Dumping and lending</w:t>
      </w:r>
    </w:p>
    <w:p w:rsidR="00682B3F" w:rsidRPr="00D66BB4" w:rsidRDefault="00682B3F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 xml:space="preserve">International Trade </w:t>
      </w:r>
      <w:proofErr w:type="gramStart"/>
      <w:r w:rsidRPr="00D66BB4">
        <w:rPr>
          <w:lang w:val="en-US"/>
        </w:rPr>
        <w:t>Contract .</w:t>
      </w:r>
      <w:proofErr w:type="gramEnd"/>
      <w:r w:rsidRPr="00D66BB4">
        <w:rPr>
          <w:lang w:val="en-US"/>
        </w:rPr>
        <w:t xml:space="preserve"> Structure</w:t>
      </w:r>
    </w:p>
    <w:p w:rsidR="0099196D" w:rsidRPr="00D66BB4" w:rsidRDefault="0099196D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Incoterms</w:t>
      </w:r>
    </w:p>
    <w:p w:rsidR="00682B3F" w:rsidRPr="00D66BB4" w:rsidRDefault="00682B3F" w:rsidP="00682B3F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International trade organizations - UNCTAD</w:t>
      </w:r>
    </w:p>
    <w:p w:rsidR="00682B3F" w:rsidRPr="00D66BB4" w:rsidRDefault="00682B3F" w:rsidP="00682B3F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 xml:space="preserve">International trade organizations - WTO </w:t>
      </w:r>
    </w:p>
    <w:p w:rsidR="00682B3F" w:rsidRPr="00D66BB4" w:rsidRDefault="00682B3F" w:rsidP="00682B3F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International trade organizations - ICC</w:t>
      </w:r>
    </w:p>
    <w:p w:rsidR="0099196D" w:rsidRPr="00D66BB4" w:rsidRDefault="00682B3F" w:rsidP="0099196D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Foreign trade of Azerbaijan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International Capital Flows. FDI and FPI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Regulation of International Investments. National, Regional and International tools.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Export Stimulation and Import Substitution policies and their importance for national economy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Investment Climate, and its elements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Investment Climate in Azerbaijan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 xml:space="preserve">International Investments Regimes (Preferential, National, Transparency and Fair and Equitable) 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International Investments attraction ways. Financial, Fiscal and Customs tools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 xml:space="preserve">Foreign Direct Investment, its benefits and influx on IER 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Foreign Portfolio Investments its benefits and influx on IER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The difference between FDI and FPI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Multinational Corporations and their main futures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 xml:space="preserve">Transnationalization criteria 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Factors that affects on companies to get international one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In-house factors of MNC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External factors of MNC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Classification of MNC by organizational structure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Classification of MNC by behavior model (EPG model)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International labor migration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Centers of labor migration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IM Pull factors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IM Push factors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Types of migration (time, law and qualification criteria)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lastRenderedPageBreak/>
        <w:t xml:space="preserve">Reasons of international migration 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Positive and negative aspects of migration</w:t>
      </w:r>
    </w:p>
    <w:p w:rsidR="005B0941" w:rsidRPr="00D66BB4" w:rsidRDefault="005B0941" w:rsidP="008974E4">
      <w:pPr>
        <w:pStyle w:val="a3"/>
        <w:numPr>
          <w:ilvl w:val="0"/>
          <w:numId w:val="1"/>
        </w:numPr>
        <w:pBdr>
          <w:bottom w:val="single" w:sz="4" w:space="1" w:color="auto"/>
        </w:pBdr>
        <w:rPr>
          <w:lang w:val="en-US"/>
        </w:rPr>
      </w:pPr>
      <w:r w:rsidRPr="00D66BB4">
        <w:rPr>
          <w:lang w:val="en-US"/>
        </w:rPr>
        <w:t>Migration barriers</w:t>
      </w:r>
    </w:p>
    <w:p w:rsidR="0001723C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01723C">
        <w:rPr>
          <w:lang w:val="en-US"/>
        </w:rPr>
        <w:t xml:space="preserve">International Monetary and Credit Relations, definition and basic knowledge. </w:t>
      </w:r>
    </w:p>
    <w:p w:rsidR="005B0941" w:rsidRPr="0001723C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01723C">
        <w:rPr>
          <w:lang w:val="en-US"/>
        </w:rPr>
        <w:t>History of IMCR. Money systems.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Gold standard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Breton-Woods monetary system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Jamaica Monetary system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International Currency system and its features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Elements of national currency system</w:t>
      </w:r>
    </w:p>
    <w:p w:rsidR="005B0941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Government monetary policy. Types and tools.</w:t>
      </w:r>
    </w:p>
    <w:p w:rsidR="00D66BB4" w:rsidRPr="00D66BB4" w:rsidRDefault="00D66BB4" w:rsidP="00D66BB4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Cheap and expensive money policy</w:t>
      </w:r>
    </w:p>
    <w:p w:rsidR="00D66BB4" w:rsidRDefault="00D66BB4" w:rsidP="00D66BB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Stabilization policy</w:t>
      </w:r>
    </w:p>
    <w:p w:rsidR="0001723C" w:rsidRDefault="0001723C" w:rsidP="00D66BB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CB reaction to negative demand shocks </w:t>
      </w:r>
    </w:p>
    <w:p w:rsidR="0001723C" w:rsidRDefault="0001723C" w:rsidP="00D66BB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CB reaction to inflation expectations</w:t>
      </w:r>
    </w:p>
    <w:p w:rsidR="00D66BB4" w:rsidRDefault="00D66BB4" w:rsidP="005B094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Fiscal/Budget policy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International liquidity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Exchange rates and types of exchange rates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Money markets. SWAP and SPOT markets. Types of currency contracts</w:t>
      </w:r>
    </w:p>
    <w:p w:rsidR="005B0941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International monetary and financial organizations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Balance of payments</w:t>
      </w:r>
      <w:r w:rsidR="0001723C">
        <w:rPr>
          <w:lang w:val="en-US"/>
        </w:rPr>
        <w:t xml:space="preserve"> and b</w:t>
      </w:r>
      <w:r w:rsidR="0001723C" w:rsidRPr="00D66BB4">
        <w:rPr>
          <w:lang w:val="en-US"/>
        </w:rPr>
        <w:t>asic principles of BOP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Current Account 1A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Current Account 1B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Current Account: IPD account, Wages and current transfers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Capital account 2A</w:t>
      </w:r>
      <w:r w:rsidR="00D66BB4">
        <w:rPr>
          <w:lang w:val="en-US"/>
        </w:rPr>
        <w:t xml:space="preserve"> </w:t>
      </w:r>
    </w:p>
    <w:p w:rsidR="005B0941" w:rsidRPr="00D66BB4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>Financial Account 2B</w:t>
      </w:r>
    </w:p>
    <w:p w:rsidR="005B0941" w:rsidRDefault="005B0941" w:rsidP="005B0941">
      <w:pPr>
        <w:pStyle w:val="a3"/>
        <w:numPr>
          <w:ilvl w:val="0"/>
          <w:numId w:val="1"/>
        </w:numPr>
        <w:rPr>
          <w:lang w:val="en-US"/>
        </w:rPr>
      </w:pPr>
      <w:r w:rsidRPr="00D66BB4">
        <w:rPr>
          <w:lang w:val="en-US"/>
        </w:rPr>
        <w:t xml:space="preserve">Official reserves </w:t>
      </w:r>
    </w:p>
    <w:p w:rsidR="00D66BB4" w:rsidRPr="00D66BB4" w:rsidRDefault="00D66BB4" w:rsidP="005B094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International scientific and technical cooperation</w:t>
      </w:r>
    </w:p>
    <w:p w:rsidR="005B0941" w:rsidRPr="00D66BB4" w:rsidRDefault="005B0941" w:rsidP="005B0941">
      <w:pPr>
        <w:pStyle w:val="a3"/>
        <w:rPr>
          <w:lang w:val="en-US"/>
        </w:rPr>
      </w:pPr>
    </w:p>
    <w:p w:rsidR="00682B3F" w:rsidRPr="00D66BB4" w:rsidRDefault="00682B3F" w:rsidP="00682B3F">
      <w:pPr>
        <w:pStyle w:val="a3"/>
        <w:rPr>
          <w:lang w:val="en-US"/>
        </w:rPr>
      </w:pPr>
    </w:p>
    <w:p w:rsidR="0099196D" w:rsidRPr="00D66BB4" w:rsidRDefault="0099196D">
      <w:pPr>
        <w:rPr>
          <w:lang w:val="en-US"/>
        </w:rPr>
      </w:pPr>
    </w:p>
    <w:sectPr w:rsidR="0099196D" w:rsidRPr="00D66BB4" w:rsidSect="0004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0C2"/>
    <w:multiLevelType w:val="hybridMultilevel"/>
    <w:tmpl w:val="A7AA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C6158"/>
    <w:multiLevelType w:val="hybridMultilevel"/>
    <w:tmpl w:val="5AAA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95514"/>
    <w:multiLevelType w:val="hybridMultilevel"/>
    <w:tmpl w:val="58E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196D"/>
    <w:rsid w:val="0001723C"/>
    <w:rsid w:val="000414A7"/>
    <w:rsid w:val="00246AE9"/>
    <w:rsid w:val="00492CBA"/>
    <w:rsid w:val="005B0941"/>
    <w:rsid w:val="00682B3F"/>
    <w:rsid w:val="008974E4"/>
    <w:rsid w:val="00960702"/>
    <w:rsid w:val="0099196D"/>
    <w:rsid w:val="00BB12EB"/>
    <w:rsid w:val="00D2566F"/>
    <w:rsid w:val="00D66BB4"/>
    <w:rsid w:val="00E2523F"/>
    <w:rsid w:val="00E41030"/>
    <w:rsid w:val="00E8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Esma</cp:lastModifiedBy>
  <cp:revision>4</cp:revision>
  <dcterms:created xsi:type="dcterms:W3CDTF">2017-05-21T08:32:00Z</dcterms:created>
  <dcterms:modified xsi:type="dcterms:W3CDTF">2017-05-23T08:01:00Z</dcterms:modified>
</cp:coreProperties>
</file>