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b/>
          <w:bCs/>
          <w:color w:val="454545"/>
          <w:sz w:val="28"/>
          <w:szCs w:val="28"/>
          <w:u w:val="single"/>
          <w:lang w:val="en-US" w:eastAsia="ru-RU"/>
        </w:rPr>
      </w:pPr>
      <w:r w:rsidRPr="005B183A">
        <w:rPr>
          <w:rFonts w:eastAsia="Times New Roman" w:cs="Times New Roman"/>
          <w:b/>
          <w:bCs/>
          <w:color w:val="454545"/>
          <w:sz w:val="28"/>
          <w:szCs w:val="28"/>
          <w:u w:val="single"/>
          <w:lang w:eastAsia="ru-RU"/>
        </w:rPr>
        <w:t xml:space="preserve">Педагогика </w:t>
      </w:r>
      <w:bookmarkStart w:id="0" w:name="_GoBack"/>
      <w:bookmarkEnd w:id="0"/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val="en-US" w:eastAsia="ru-RU"/>
        </w:rPr>
      </w:pP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1) составные части</w:t>
      </w:r>
      <w:r w:rsidRPr="005B183A">
        <w:rPr>
          <w:rFonts w:eastAsia="Times New Roman" w:cs="Times New Roman"/>
          <w:color w:val="454545"/>
          <w:sz w:val="28"/>
          <w:szCs w:val="28"/>
          <w:lang w:val="en-US" w:eastAsia="ru-RU"/>
        </w:rPr>
        <w:t xml:space="preserve"> </w:t>
      </w: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педагогического</w:t>
      </w: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 xml:space="preserve"> </w:t>
      </w:r>
      <w:r w:rsidRPr="005B183A">
        <w:rPr>
          <w:rFonts w:eastAsia="Times New Roman" w:cs="Times New Roman"/>
          <w:color w:val="454545"/>
          <w:sz w:val="28"/>
          <w:szCs w:val="28"/>
          <w:lang w:val="en-US" w:eastAsia="ru-RU"/>
        </w:rPr>
        <w:t xml:space="preserve"> </w:t>
      </w: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процесса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2) понятие педагогической деятельности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3) понятие форм обучения в ВУЗе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 xml:space="preserve">4) лекция как основная форма </w:t>
      </w:r>
      <w:proofErr w:type="spellStart"/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организ</w:t>
      </w:r>
      <w:proofErr w:type="spellEnd"/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. обучения в ВУЗе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 xml:space="preserve">5) основные </w:t>
      </w:r>
      <w:proofErr w:type="gramStart"/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требования</w:t>
      </w:r>
      <w:proofErr w:type="gramEnd"/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 xml:space="preserve"> предъявляемые к лекциям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6) критерии оценки лекций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7) структура лекций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8) ораторское мастерство лектора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9) виды лекций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10) проблемные лекции 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11) лекция диалог 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12) понятие семинара и его виды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13) организация семинара по типу круглого стола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14) семинар типа мозговой штурм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15) интерактивная форма обучения в ВУЗе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 xml:space="preserve">16) требования предъявляемые к </w:t>
      </w:r>
      <w:proofErr w:type="gramStart"/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преподавателю</w:t>
      </w:r>
      <w:proofErr w:type="gramEnd"/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 xml:space="preserve"> проводящему урок в интерактивной форме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17) игровая форма обучения в ВУЗе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18) проблемный семинар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19) основы подготовки лекционных курсов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20) понятие педагогической технологии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21) классификация педагогической технологии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22) понятие педагогического мастерства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23) организация самостоятельной работы студентов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 xml:space="preserve">24) классификация педагогической способности (коммуникативной способности, перцептивной способности, </w:t>
      </w:r>
      <w:proofErr w:type="spellStart"/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сугетивные</w:t>
      </w:r>
      <w:proofErr w:type="spellEnd"/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 xml:space="preserve"> способности и т.д.)</w:t>
      </w:r>
    </w:p>
    <w:p w:rsidR="005B183A" w:rsidRPr="005B183A" w:rsidRDefault="005B183A" w:rsidP="005B183A">
      <w:pPr>
        <w:shd w:val="clear" w:color="auto" w:fill="FFFFFF"/>
        <w:spacing w:after="0" w:line="312" w:lineRule="atLeast"/>
        <w:rPr>
          <w:rFonts w:eastAsia="Times New Roman" w:cs="Times New Roman"/>
          <w:color w:val="454545"/>
          <w:sz w:val="28"/>
          <w:szCs w:val="28"/>
          <w:lang w:eastAsia="ru-RU"/>
        </w:rPr>
      </w:pPr>
      <w:r w:rsidRPr="005B183A">
        <w:rPr>
          <w:rFonts w:eastAsia="Times New Roman" w:cs="Times New Roman"/>
          <w:color w:val="454545"/>
          <w:sz w:val="28"/>
          <w:szCs w:val="28"/>
          <w:lang w:eastAsia="ru-RU"/>
        </w:rPr>
        <w:t>25) понятие педагогической культуры.</w:t>
      </w:r>
    </w:p>
    <w:p w:rsidR="005B6C14" w:rsidRPr="005B183A" w:rsidRDefault="005B6C14">
      <w:pPr>
        <w:rPr>
          <w:rFonts w:cs="Times New Roman"/>
          <w:sz w:val="28"/>
          <w:szCs w:val="28"/>
        </w:rPr>
      </w:pPr>
    </w:p>
    <w:sectPr w:rsidR="005B6C14" w:rsidRPr="005B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3A"/>
    <w:rsid w:val="005B183A"/>
    <w:rsid w:val="005B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>Hewlett-Packard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1</cp:revision>
  <dcterms:created xsi:type="dcterms:W3CDTF">2015-11-19T03:25:00Z</dcterms:created>
  <dcterms:modified xsi:type="dcterms:W3CDTF">2015-11-19T03:27:00Z</dcterms:modified>
</cp:coreProperties>
</file>