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13" w:rsidRPr="008C3C0E" w:rsidRDefault="00390B13" w:rsidP="00390B13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     Xanlarov E.N. </w:t>
      </w:r>
    </w:p>
    <w:p w:rsidR="00390B13" w:rsidRPr="008C3C0E" w:rsidRDefault="00390B13" w:rsidP="00390B13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az-Latn-AZ"/>
        </w:rPr>
        <w:t>“Risk menecmenti”</w:t>
      </w:r>
    </w:p>
    <w:p w:rsidR="00390B13" w:rsidRPr="008C3C0E" w:rsidRDefault="00390B13" w:rsidP="00390B13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Rus bölməsi</w:t>
      </w:r>
    </w:p>
    <w:p w:rsidR="00390B13" w:rsidRPr="008C3C0E" w:rsidRDefault="00390B13" w:rsidP="00390B13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bookmarkStart w:id="0" w:name="_GoBack"/>
      <w:bookmarkEnd w:id="0"/>
      <w:r w:rsidRPr="008C3C0E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İkinci kollokvium sualları</w:t>
      </w:r>
    </w:p>
    <w:p w:rsidR="00390B13" w:rsidRPr="008C3C0E" w:rsidRDefault="00390B13" w:rsidP="00390B13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C7AE1" w:rsidRPr="008C3C0E" w:rsidRDefault="005C7AE1" w:rsidP="00390B13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C7AE1" w:rsidRPr="008C3C0E" w:rsidRDefault="005C7AE1" w:rsidP="00390B13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Методы управления риском в менеджменте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Организация управления риска в менеджменте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Объекты управления риска в менеджменте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Функции риска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Стратегия управления риска в менеджменте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Тактика управления риска в менеджменте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Источники, причины риска в менеджменте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Факторы и степень риска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Теория предпринимательского риска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Виды потерь в предпринимательстве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Последовательность осуществления работ риск менеджером по анализу рисков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Причины повышения рисковой составляющей на предприятиях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Основные подходы менеджмента риска по обеспечению финансовой устойчивости предприятия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Страхование риска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Пути снижения рисковой составляющей на предприятии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Промышленные риски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Технические рички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Инвестичионные риски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Политические риски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Страховые риски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Кредитные риски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Процентные и предпринимательские риски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Проектные и экологические рички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Финансовые и коммерческие риски</w:t>
      </w:r>
    </w:p>
    <w:p w:rsidR="00390B13" w:rsidRPr="008C3C0E" w:rsidRDefault="00390B13" w:rsidP="0039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3C0E">
        <w:rPr>
          <w:rFonts w:ascii="Times New Roman" w:hAnsi="Times New Roman" w:cs="Times New Roman"/>
          <w:sz w:val="24"/>
          <w:szCs w:val="24"/>
          <w:lang w:val="ru-RU"/>
        </w:rPr>
        <w:t>Систематические и несистематические риски</w:t>
      </w:r>
    </w:p>
    <w:sectPr w:rsidR="00390B13" w:rsidRPr="008C3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7646C"/>
    <w:multiLevelType w:val="hybridMultilevel"/>
    <w:tmpl w:val="65DC15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13"/>
    <w:rsid w:val="001F0D7C"/>
    <w:rsid w:val="00390B13"/>
    <w:rsid w:val="005C7AE1"/>
    <w:rsid w:val="008C3C0E"/>
    <w:rsid w:val="00BC33EC"/>
    <w:rsid w:val="00C2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E548E-EDED-4CF4-B41A-2314844F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DCECE6C8</Template>
  <TotalTime>11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Orxan Ayvazov (SACC)</dc:creator>
  <cp:keywords/>
  <dc:description/>
  <cp:lastModifiedBy>Orxan Ayvazov (SACC)</cp:lastModifiedBy>
  <cp:revision>4</cp:revision>
  <dcterms:created xsi:type="dcterms:W3CDTF">2015-11-19T04:07:00Z</dcterms:created>
  <dcterms:modified xsi:type="dcterms:W3CDTF">2015-11-19T04:28:00Z</dcterms:modified>
</cp:coreProperties>
</file>