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B13" w:rsidRPr="008C3C0E" w:rsidRDefault="00390B13" w:rsidP="00390B13">
      <w:pPr>
        <w:jc w:val="right"/>
        <w:rPr>
          <w:rFonts w:ascii="Times New Roman" w:hAnsi="Times New Roman" w:cs="Times New Roman"/>
          <w:sz w:val="24"/>
          <w:szCs w:val="24"/>
          <w:lang w:val="az-Latn-AZ"/>
        </w:rPr>
      </w:pPr>
      <w:r w:rsidRPr="008C3C0E">
        <w:rPr>
          <w:rFonts w:ascii="Times New Roman" w:hAnsi="Times New Roman" w:cs="Times New Roman"/>
          <w:sz w:val="24"/>
          <w:szCs w:val="24"/>
          <w:lang w:val="az-Latn-AZ"/>
        </w:rPr>
        <w:t xml:space="preserve">                                                                                                              Xanlarov E.N. </w:t>
      </w:r>
    </w:p>
    <w:p w:rsidR="00390B13" w:rsidRPr="008C3C0E" w:rsidRDefault="00390B13" w:rsidP="00390B13">
      <w:pPr>
        <w:jc w:val="right"/>
        <w:rPr>
          <w:rFonts w:ascii="Times New Roman" w:hAnsi="Times New Roman" w:cs="Times New Roman"/>
          <w:sz w:val="24"/>
          <w:szCs w:val="24"/>
          <w:lang w:val="az-Latn-AZ"/>
        </w:rPr>
      </w:pPr>
      <w:r w:rsidRPr="008C3C0E">
        <w:rPr>
          <w:rFonts w:ascii="Times New Roman" w:hAnsi="Times New Roman" w:cs="Times New Roman"/>
          <w:sz w:val="24"/>
          <w:szCs w:val="24"/>
          <w:lang w:val="az-Latn-AZ"/>
        </w:rPr>
        <w:t>“Risk menecmenti”</w:t>
      </w:r>
    </w:p>
    <w:p w:rsidR="00390B13" w:rsidRPr="008C3C0E" w:rsidRDefault="00390B13" w:rsidP="00390B13">
      <w:pPr>
        <w:jc w:val="right"/>
        <w:rPr>
          <w:rFonts w:ascii="Times New Roman" w:hAnsi="Times New Roman" w:cs="Times New Roman"/>
          <w:sz w:val="24"/>
          <w:szCs w:val="24"/>
          <w:lang w:val="az-Latn-AZ"/>
        </w:rPr>
      </w:pPr>
      <w:r w:rsidRPr="008C3C0E">
        <w:rPr>
          <w:rFonts w:ascii="Times New Roman" w:hAnsi="Times New Roman" w:cs="Times New Roman"/>
          <w:sz w:val="24"/>
          <w:szCs w:val="24"/>
          <w:lang w:val="az-Latn-AZ"/>
        </w:rPr>
        <w:t xml:space="preserve">                                                                                Rus bölməsi</w:t>
      </w:r>
    </w:p>
    <w:p w:rsidR="00390B13" w:rsidRPr="008C3C0E" w:rsidRDefault="00390B13" w:rsidP="00390B13">
      <w:pPr>
        <w:jc w:val="right"/>
        <w:rPr>
          <w:rFonts w:ascii="Times New Roman" w:hAnsi="Times New Roman" w:cs="Times New Roman"/>
          <w:sz w:val="24"/>
          <w:szCs w:val="24"/>
          <w:lang w:val="az-Latn-AZ"/>
        </w:rPr>
      </w:pPr>
      <w:bookmarkStart w:id="0" w:name="_GoBack"/>
      <w:bookmarkEnd w:id="0"/>
      <w:r w:rsidRPr="008C3C0E">
        <w:rPr>
          <w:rFonts w:ascii="Times New Roman" w:hAnsi="Times New Roman" w:cs="Times New Roman"/>
          <w:sz w:val="24"/>
          <w:szCs w:val="24"/>
          <w:lang w:val="az-Latn-AZ"/>
        </w:rPr>
        <w:t xml:space="preserve">                 İkinci kollokvium sualları</w:t>
      </w:r>
    </w:p>
    <w:p w:rsidR="00390B13" w:rsidRPr="008C3C0E" w:rsidRDefault="00390B13" w:rsidP="00390B13">
      <w:pPr>
        <w:jc w:val="right"/>
        <w:rPr>
          <w:rFonts w:ascii="Times New Roman" w:hAnsi="Times New Roman" w:cs="Times New Roman"/>
          <w:sz w:val="24"/>
          <w:szCs w:val="24"/>
          <w:lang w:val="az-Latn-AZ"/>
        </w:rPr>
      </w:pPr>
    </w:p>
    <w:p w:rsidR="005C7AE1" w:rsidRPr="008C3C0E" w:rsidRDefault="005C7AE1" w:rsidP="00390B13">
      <w:pPr>
        <w:jc w:val="right"/>
        <w:rPr>
          <w:rFonts w:ascii="Times New Roman" w:hAnsi="Times New Roman" w:cs="Times New Roman"/>
          <w:sz w:val="24"/>
          <w:szCs w:val="24"/>
          <w:lang w:val="az-Latn-AZ"/>
        </w:rPr>
      </w:pPr>
    </w:p>
    <w:p w:rsidR="005C7AE1" w:rsidRPr="008C3C0E" w:rsidRDefault="005C7AE1" w:rsidP="00390B13">
      <w:pPr>
        <w:jc w:val="right"/>
        <w:rPr>
          <w:rFonts w:ascii="Times New Roman" w:hAnsi="Times New Roman" w:cs="Times New Roman"/>
          <w:sz w:val="24"/>
          <w:szCs w:val="24"/>
          <w:lang w:val="az-Latn-AZ"/>
        </w:rPr>
      </w:pPr>
    </w:p>
    <w:p w:rsidR="00390B13" w:rsidRPr="008C3C0E" w:rsidRDefault="00390B13" w:rsidP="00390B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8C3C0E">
        <w:rPr>
          <w:rFonts w:ascii="Times New Roman" w:hAnsi="Times New Roman" w:cs="Times New Roman"/>
          <w:sz w:val="24"/>
          <w:szCs w:val="24"/>
          <w:lang w:val="ru-RU"/>
        </w:rPr>
        <w:t>Методы управления риском в менеджменте</w:t>
      </w:r>
    </w:p>
    <w:p w:rsidR="00390B13" w:rsidRPr="008C3C0E" w:rsidRDefault="00390B13" w:rsidP="00390B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8C3C0E">
        <w:rPr>
          <w:rFonts w:ascii="Times New Roman" w:hAnsi="Times New Roman" w:cs="Times New Roman"/>
          <w:sz w:val="24"/>
          <w:szCs w:val="24"/>
          <w:lang w:val="ru-RU"/>
        </w:rPr>
        <w:t>Организация управления риска в менеджменте</w:t>
      </w:r>
    </w:p>
    <w:p w:rsidR="00390B13" w:rsidRPr="008C3C0E" w:rsidRDefault="00390B13" w:rsidP="00390B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8C3C0E">
        <w:rPr>
          <w:rFonts w:ascii="Times New Roman" w:hAnsi="Times New Roman" w:cs="Times New Roman"/>
          <w:sz w:val="24"/>
          <w:szCs w:val="24"/>
          <w:lang w:val="ru-RU"/>
        </w:rPr>
        <w:t>Объекты управления риска в менеджменте</w:t>
      </w:r>
    </w:p>
    <w:p w:rsidR="00390B13" w:rsidRPr="008C3C0E" w:rsidRDefault="00390B13" w:rsidP="00390B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8C3C0E">
        <w:rPr>
          <w:rFonts w:ascii="Times New Roman" w:hAnsi="Times New Roman" w:cs="Times New Roman"/>
          <w:sz w:val="24"/>
          <w:szCs w:val="24"/>
          <w:lang w:val="ru-RU"/>
        </w:rPr>
        <w:t>Функции риска</w:t>
      </w:r>
    </w:p>
    <w:p w:rsidR="00390B13" w:rsidRPr="008C3C0E" w:rsidRDefault="00390B13" w:rsidP="00390B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8C3C0E">
        <w:rPr>
          <w:rFonts w:ascii="Times New Roman" w:hAnsi="Times New Roman" w:cs="Times New Roman"/>
          <w:sz w:val="24"/>
          <w:szCs w:val="24"/>
          <w:lang w:val="ru-RU"/>
        </w:rPr>
        <w:t>Стратегия управления риска в менеджменте</w:t>
      </w:r>
    </w:p>
    <w:p w:rsidR="00390B13" w:rsidRPr="008C3C0E" w:rsidRDefault="00390B13" w:rsidP="00390B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8C3C0E">
        <w:rPr>
          <w:rFonts w:ascii="Times New Roman" w:hAnsi="Times New Roman" w:cs="Times New Roman"/>
          <w:sz w:val="24"/>
          <w:szCs w:val="24"/>
          <w:lang w:val="ru-RU"/>
        </w:rPr>
        <w:t>Тактика управления риска в менеджменте</w:t>
      </w:r>
    </w:p>
    <w:p w:rsidR="00390B13" w:rsidRPr="008C3C0E" w:rsidRDefault="00390B13" w:rsidP="00390B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8C3C0E">
        <w:rPr>
          <w:rFonts w:ascii="Times New Roman" w:hAnsi="Times New Roman" w:cs="Times New Roman"/>
          <w:sz w:val="24"/>
          <w:szCs w:val="24"/>
          <w:lang w:val="ru-RU"/>
        </w:rPr>
        <w:t>Источники, причины риска в менеджменте</w:t>
      </w:r>
    </w:p>
    <w:p w:rsidR="00390B13" w:rsidRPr="008C3C0E" w:rsidRDefault="00390B13" w:rsidP="00390B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8C3C0E">
        <w:rPr>
          <w:rFonts w:ascii="Times New Roman" w:hAnsi="Times New Roman" w:cs="Times New Roman"/>
          <w:sz w:val="24"/>
          <w:szCs w:val="24"/>
          <w:lang w:val="ru-RU"/>
        </w:rPr>
        <w:t>Факторы и степень риска</w:t>
      </w:r>
    </w:p>
    <w:p w:rsidR="00390B13" w:rsidRPr="008C3C0E" w:rsidRDefault="00390B13" w:rsidP="00390B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8C3C0E">
        <w:rPr>
          <w:rFonts w:ascii="Times New Roman" w:hAnsi="Times New Roman" w:cs="Times New Roman"/>
          <w:sz w:val="24"/>
          <w:szCs w:val="24"/>
          <w:lang w:val="ru-RU"/>
        </w:rPr>
        <w:t>Теория предпринимательского риска</w:t>
      </w:r>
    </w:p>
    <w:p w:rsidR="00390B13" w:rsidRPr="008C3C0E" w:rsidRDefault="00390B13" w:rsidP="00390B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8C3C0E">
        <w:rPr>
          <w:rFonts w:ascii="Times New Roman" w:hAnsi="Times New Roman" w:cs="Times New Roman"/>
          <w:sz w:val="24"/>
          <w:szCs w:val="24"/>
          <w:lang w:val="ru-RU"/>
        </w:rPr>
        <w:t>Виды потерь в предпринимательстве</w:t>
      </w:r>
    </w:p>
    <w:p w:rsidR="00390B13" w:rsidRPr="008C3C0E" w:rsidRDefault="00390B13" w:rsidP="00390B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8C3C0E">
        <w:rPr>
          <w:rFonts w:ascii="Times New Roman" w:hAnsi="Times New Roman" w:cs="Times New Roman"/>
          <w:sz w:val="24"/>
          <w:szCs w:val="24"/>
          <w:lang w:val="ru-RU"/>
        </w:rPr>
        <w:t>Последовательность осуществления работ риск менеджером по анализу рисков</w:t>
      </w:r>
    </w:p>
    <w:p w:rsidR="00390B13" w:rsidRPr="008C3C0E" w:rsidRDefault="00390B13" w:rsidP="00390B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8C3C0E">
        <w:rPr>
          <w:rFonts w:ascii="Times New Roman" w:hAnsi="Times New Roman" w:cs="Times New Roman"/>
          <w:sz w:val="24"/>
          <w:szCs w:val="24"/>
          <w:lang w:val="ru-RU"/>
        </w:rPr>
        <w:t>Причины повышения рисковой составляющей на предприятиях</w:t>
      </w:r>
    </w:p>
    <w:p w:rsidR="00390B13" w:rsidRPr="008C3C0E" w:rsidRDefault="00390B13" w:rsidP="00390B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8C3C0E">
        <w:rPr>
          <w:rFonts w:ascii="Times New Roman" w:hAnsi="Times New Roman" w:cs="Times New Roman"/>
          <w:sz w:val="24"/>
          <w:szCs w:val="24"/>
          <w:lang w:val="ru-RU"/>
        </w:rPr>
        <w:t>Основные подходы менеджмента риска по обеспечению финансовой устойчивости предприятия</w:t>
      </w:r>
    </w:p>
    <w:p w:rsidR="00390B13" w:rsidRPr="008C3C0E" w:rsidRDefault="00390B13" w:rsidP="00390B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8C3C0E">
        <w:rPr>
          <w:rFonts w:ascii="Times New Roman" w:hAnsi="Times New Roman" w:cs="Times New Roman"/>
          <w:sz w:val="24"/>
          <w:szCs w:val="24"/>
          <w:lang w:val="ru-RU"/>
        </w:rPr>
        <w:t>Страхование риска</w:t>
      </w:r>
    </w:p>
    <w:p w:rsidR="00390B13" w:rsidRPr="008C3C0E" w:rsidRDefault="00390B13" w:rsidP="00390B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8C3C0E">
        <w:rPr>
          <w:rFonts w:ascii="Times New Roman" w:hAnsi="Times New Roman" w:cs="Times New Roman"/>
          <w:sz w:val="24"/>
          <w:szCs w:val="24"/>
          <w:lang w:val="ru-RU"/>
        </w:rPr>
        <w:t>Пути снижения рисковой составляющей на предприятии</w:t>
      </w:r>
    </w:p>
    <w:p w:rsidR="00390B13" w:rsidRPr="008C3C0E" w:rsidRDefault="00390B13" w:rsidP="00390B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8C3C0E">
        <w:rPr>
          <w:rFonts w:ascii="Times New Roman" w:hAnsi="Times New Roman" w:cs="Times New Roman"/>
          <w:sz w:val="24"/>
          <w:szCs w:val="24"/>
          <w:lang w:val="ru-RU"/>
        </w:rPr>
        <w:t>Промышленные риски</w:t>
      </w:r>
    </w:p>
    <w:p w:rsidR="00390B13" w:rsidRPr="008C3C0E" w:rsidRDefault="00390B13" w:rsidP="00390B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8C3C0E">
        <w:rPr>
          <w:rFonts w:ascii="Times New Roman" w:hAnsi="Times New Roman" w:cs="Times New Roman"/>
          <w:sz w:val="24"/>
          <w:szCs w:val="24"/>
          <w:lang w:val="ru-RU"/>
        </w:rPr>
        <w:t>Технические рички</w:t>
      </w:r>
    </w:p>
    <w:p w:rsidR="00390B13" w:rsidRPr="008C3C0E" w:rsidRDefault="00390B13" w:rsidP="00390B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8C3C0E">
        <w:rPr>
          <w:rFonts w:ascii="Times New Roman" w:hAnsi="Times New Roman" w:cs="Times New Roman"/>
          <w:sz w:val="24"/>
          <w:szCs w:val="24"/>
          <w:lang w:val="ru-RU"/>
        </w:rPr>
        <w:t>Инвестичионные риски</w:t>
      </w:r>
    </w:p>
    <w:p w:rsidR="00390B13" w:rsidRPr="008C3C0E" w:rsidRDefault="00390B13" w:rsidP="00390B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8C3C0E">
        <w:rPr>
          <w:rFonts w:ascii="Times New Roman" w:hAnsi="Times New Roman" w:cs="Times New Roman"/>
          <w:sz w:val="24"/>
          <w:szCs w:val="24"/>
          <w:lang w:val="ru-RU"/>
        </w:rPr>
        <w:t>Политические риски</w:t>
      </w:r>
    </w:p>
    <w:p w:rsidR="00390B13" w:rsidRPr="008C3C0E" w:rsidRDefault="00390B13" w:rsidP="00390B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8C3C0E">
        <w:rPr>
          <w:rFonts w:ascii="Times New Roman" w:hAnsi="Times New Roman" w:cs="Times New Roman"/>
          <w:sz w:val="24"/>
          <w:szCs w:val="24"/>
          <w:lang w:val="ru-RU"/>
        </w:rPr>
        <w:t>Страховые риски</w:t>
      </w:r>
    </w:p>
    <w:p w:rsidR="00390B13" w:rsidRPr="008C3C0E" w:rsidRDefault="00390B13" w:rsidP="00390B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8C3C0E">
        <w:rPr>
          <w:rFonts w:ascii="Times New Roman" w:hAnsi="Times New Roman" w:cs="Times New Roman"/>
          <w:sz w:val="24"/>
          <w:szCs w:val="24"/>
          <w:lang w:val="ru-RU"/>
        </w:rPr>
        <w:t>Кредитные риски</w:t>
      </w:r>
    </w:p>
    <w:p w:rsidR="00390B13" w:rsidRPr="008C3C0E" w:rsidRDefault="00390B13" w:rsidP="00390B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8C3C0E">
        <w:rPr>
          <w:rFonts w:ascii="Times New Roman" w:hAnsi="Times New Roman" w:cs="Times New Roman"/>
          <w:sz w:val="24"/>
          <w:szCs w:val="24"/>
          <w:lang w:val="ru-RU"/>
        </w:rPr>
        <w:t>Процентные и предпринимательские риски</w:t>
      </w:r>
    </w:p>
    <w:p w:rsidR="00390B13" w:rsidRPr="008C3C0E" w:rsidRDefault="00390B13" w:rsidP="00390B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8C3C0E">
        <w:rPr>
          <w:rFonts w:ascii="Times New Roman" w:hAnsi="Times New Roman" w:cs="Times New Roman"/>
          <w:sz w:val="24"/>
          <w:szCs w:val="24"/>
          <w:lang w:val="ru-RU"/>
        </w:rPr>
        <w:t>Проектные и экологические рички</w:t>
      </w:r>
    </w:p>
    <w:p w:rsidR="00390B13" w:rsidRPr="008C3C0E" w:rsidRDefault="00390B13" w:rsidP="00390B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8C3C0E">
        <w:rPr>
          <w:rFonts w:ascii="Times New Roman" w:hAnsi="Times New Roman" w:cs="Times New Roman"/>
          <w:sz w:val="24"/>
          <w:szCs w:val="24"/>
          <w:lang w:val="ru-RU"/>
        </w:rPr>
        <w:t>Финансовые и коммерческие риски</w:t>
      </w:r>
    </w:p>
    <w:p w:rsidR="00390B13" w:rsidRPr="008C3C0E" w:rsidRDefault="00390B13" w:rsidP="00390B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8C3C0E">
        <w:rPr>
          <w:rFonts w:ascii="Times New Roman" w:hAnsi="Times New Roman" w:cs="Times New Roman"/>
          <w:sz w:val="24"/>
          <w:szCs w:val="24"/>
          <w:lang w:val="ru-RU"/>
        </w:rPr>
        <w:t>Систематические и несистематические риски</w:t>
      </w:r>
    </w:p>
    <w:sectPr w:rsidR="00390B13" w:rsidRPr="008C3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7646C"/>
    <w:multiLevelType w:val="hybridMultilevel"/>
    <w:tmpl w:val="65DC15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B13"/>
    <w:rsid w:val="001F0D7C"/>
    <w:rsid w:val="00390B13"/>
    <w:rsid w:val="005C7AE1"/>
    <w:rsid w:val="008C3C0E"/>
    <w:rsid w:val="00BC33EC"/>
    <w:rsid w:val="00C2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5E548E-EDED-4CF4-B41A-2314844F1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DCECE6C8</Template>
  <TotalTime>11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Orxan Ayvazov (SACC)</dc:creator>
  <cp:keywords/>
  <dc:description/>
  <cp:lastModifiedBy>Orxan Ayvazov (SACC)</cp:lastModifiedBy>
  <cp:revision>4</cp:revision>
  <dcterms:created xsi:type="dcterms:W3CDTF">2015-11-19T04:07:00Z</dcterms:created>
  <dcterms:modified xsi:type="dcterms:W3CDTF">2015-11-19T04:28:00Z</dcterms:modified>
</cp:coreProperties>
</file>