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37EA" w:rsidRPr="00290F6F" w:rsidRDefault="00C753E0">
      <w:pPr>
        <w:rPr>
          <w:rFonts w:ascii="Times New Roman" w:hAnsi="Times New Roman" w:cs="Times New Roman"/>
          <w:b/>
          <w:sz w:val="24"/>
          <w:szCs w:val="24"/>
          <w:lang w:val="az-Latn-AZ"/>
        </w:rPr>
      </w:pPr>
      <w:r w:rsidRPr="00290F6F">
        <w:rPr>
          <w:rFonts w:ascii="Times New Roman" w:hAnsi="Times New Roman" w:cs="Times New Roman"/>
          <w:b/>
          <w:sz w:val="24"/>
          <w:szCs w:val="24"/>
          <w:lang w:val="az-Latn-AZ"/>
        </w:rPr>
        <w:t xml:space="preserve">                         </w:t>
      </w:r>
      <w:r w:rsidR="00290F6F">
        <w:rPr>
          <w:rFonts w:ascii="Times New Roman" w:hAnsi="Times New Roman" w:cs="Times New Roman"/>
          <w:b/>
          <w:sz w:val="24"/>
          <w:szCs w:val="24"/>
          <w:lang w:val="az-Latn-AZ"/>
        </w:rPr>
        <w:t xml:space="preserve"> </w:t>
      </w:r>
      <w:bookmarkStart w:id="0" w:name="_GoBack"/>
      <w:bookmarkEnd w:id="0"/>
      <w:r w:rsidRPr="00290F6F">
        <w:rPr>
          <w:rFonts w:ascii="Times New Roman" w:hAnsi="Times New Roman" w:cs="Times New Roman"/>
          <w:b/>
          <w:sz w:val="24"/>
          <w:szCs w:val="24"/>
          <w:lang w:val="az-Latn-AZ"/>
        </w:rPr>
        <w:t xml:space="preserve">    Strateji təhlil fənnindən II kollekvium sualları</w:t>
      </w:r>
    </w:p>
    <w:p w:rsidR="00C753E0" w:rsidRPr="00290F6F" w:rsidRDefault="00C753E0" w:rsidP="00C753E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az-Latn-AZ"/>
        </w:rPr>
      </w:pPr>
      <w:r w:rsidRPr="00290F6F">
        <w:rPr>
          <w:rFonts w:ascii="Times New Roman" w:hAnsi="Times New Roman" w:cs="Times New Roman"/>
          <w:sz w:val="24"/>
          <w:szCs w:val="24"/>
          <w:lang w:val="az-Latn-AZ"/>
        </w:rPr>
        <w:t>Strategiya anlayışının məzmunu, müxtəlif əlamətlər üzrə strategiyanın təsnifləşdirilməsi</w:t>
      </w:r>
    </w:p>
    <w:p w:rsidR="00C753E0" w:rsidRPr="00290F6F" w:rsidRDefault="00C753E0" w:rsidP="00C753E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az-Latn-AZ"/>
        </w:rPr>
      </w:pPr>
      <w:r w:rsidRPr="00290F6F">
        <w:rPr>
          <w:rFonts w:ascii="Times New Roman" w:hAnsi="Times New Roman" w:cs="Times New Roman"/>
          <w:sz w:val="24"/>
          <w:szCs w:val="24"/>
          <w:lang w:val="az-Latn-AZ"/>
        </w:rPr>
        <w:t>Təşkilatın xarici və daxili mühit anlayışı strateji təhlilin obyekti  kimi</w:t>
      </w:r>
    </w:p>
    <w:p w:rsidR="00C753E0" w:rsidRPr="00290F6F" w:rsidRDefault="00C753E0" w:rsidP="00C753E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az-Latn-AZ"/>
        </w:rPr>
      </w:pPr>
      <w:r w:rsidRPr="00290F6F">
        <w:rPr>
          <w:rFonts w:ascii="Times New Roman" w:hAnsi="Times New Roman" w:cs="Times New Roman"/>
          <w:sz w:val="24"/>
          <w:szCs w:val="24"/>
          <w:lang w:val="az-Latn-AZ"/>
        </w:rPr>
        <w:t>Ödəmə müddəti anlayışı, metodun üstünlükləri və çatışmazlıqları</w:t>
      </w:r>
    </w:p>
    <w:p w:rsidR="00C753E0" w:rsidRPr="00290F6F" w:rsidRDefault="00C753E0" w:rsidP="00C753E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az-Latn-AZ"/>
        </w:rPr>
      </w:pPr>
      <w:r w:rsidRPr="00290F6F">
        <w:rPr>
          <w:rFonts w:ascii="Times New Roman" w:hAnsi="Times New Roman" w:cs="Times New Roman"/>
          <w:sz w:val="24"/>
          <w:szCs w:val="24"/>
          <w:lang w:val="az-Latn-AZ"/>
        </w:rPr>
        <w:t>İnvestisiya layihələrinin növləri</w:t>
      </w:r>
    </w:p>
    <w:p w:rsidR="00C753E0" w:rsidRPr="00290F6F" w:rsidRDefault="00C753E0" w:rsidP="00C753E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az-Latn-AZ"/>
        </w:rPr>
      </w:pPr>
      <w:r w:rsidRPr="00290F6F">
        <w:rPr>
          <w:rFonts w:ascii="Times New Roman" w:hAnsi="Times New Roman" w:cs="Times New Roman"/>
          <w:sz w:val="24"/>
          <w:szCs w:val="24"/>
          <w:lang w:val="az-Latn-AZ"/>
        </w:rPr>
        <w:t>Müəssisənin maliyyələşməsi siyasəti anlayışı</w:t>
      </w:r>
    </w:p>
    <w:p w:rsidR="00C753E0" w:rsidRPr="00290F6F" w:rsidRDefault="00C753E0" w:rsidP="00C753E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az-Latn-AZ"/>
        </w:rPr>
      </w:pPr>
      <w:r w:rsidRPr="00290F6F">
        <w:rPr>
          <w:rFonts w:ascii="Times New Roman" w:hAnsi="Times New Roman" w:cs="Times New Roman"/>
          <w:sz w:val="24"/>
          <w:szCs w:val="24"/>
          <w:lang w:val="az-Latn-AZ"/>
        </w:rPr>
        <w:t>Müəssisənin maliyyələşməsi siyasətinin növləri və onların məzmunu</w:t>
      </w:r>
    </w:p>
    <w:p w:rsidR="00C753E0" w:rsidRPr="00290F6F" w:rsidRDefault="00C753E0" w:rsidP="00C753E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az-Latn-AZ"/>
        </w:rPr>
      </w:pPr>
      <w:r w:rsidRPr="00290F6F">
        <w:rPr>
          <w:rFonts w:ascii="Times New Roman" w:hAnsi="Times New Roman" w:cs="Times New Roman"/>
          <w:sz w:val="24"/>
          <w:szCs w:val="24"/>
          <w:lang w:val="az-Latn-AZ"/>
        </w:rPr>
        <w:t>Kapital bazarında təşkilatın vəziyyətinin təhlili</w:t>
      </w:r>
    </w:p>
    <w:p w:rsidR="00C753E0" w:rsidRPr="00290F6F" w:rsidRDefault="00C753E0" w:rsidP="00C753E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az-Latn-AZ"/>
        </w:rPr>
      </w:pPr>
      <w:r w:rsidRPr="00290F6F">
        <w:rPr>
          <w:rFonts w:ascii="Times New Roman" w:hAnsi="Times New Roman" w:cs="Times New Roman"/>
          <w:sz w:val="24"/>
          <w:szCs w:val="24"/>
          <w:lang w:val="az-Latn-AZ"/>
        </w:rPr>
        <w:t>Kapital qoyuluşu proqramının qiymətləndirilməsinin meodları</w:t>
      </w:r>
    </w:p>
    <w:p w:rsidR="00C753E0" w:rsidRPr="00290F6F" w:rsidRDefault="00C753E0" w:rsidP="00C753E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az-Latn-AZ"/>
        </w:rPr>
      </w:pPr>
      <w:r w:rsidRPr="00290F6F">
        <w:rPr>
          <w:rFonts w:ascii="Times New Roman" w:hAnsi="Times New Roman" w:cs="Times New Roman"/>
          <w:sz w:val="24"/>
          <w:szCs w:val="24"/>
          <w:lang w:val="az-Latn-AZ"/>
        </w:rPr>
        <w:t>Təkamül anlayışı “rəqabət qabiliyyəti”</w:t>
      </w:r>
    </w:p>
    <w:p w:rsidR="00C753E0" w:rsidRPr="00290F6F" w:rsidRDefault="00C753E0" w:rsidP="00C753E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az-Latn-AZ"/>
        </w:rPr>
      </w:pPr>
      <w:r w:rsidRPr="00290F6F">
        <w:rPr>
          <w:rFonts w:ascii="Times New Roman" w:hAnsi="Times New Roman" w:cs="Times New Roman"/>
          <w:sz w:val="24"/>
          <w:szCs w:val="24"/>
          <w:lang w:val="az-Latn-AZ"/>
        </w:rPr>
        <w:t>Müəyyənliyin ekvivalentlik metodunun məzmunu</w:t>
      </w:r>
    </w:p>
    <w:p w:rsidR="00C753E0" w:rsidRPr="00290F6F" w:rsidRDefault="00C753E0" w:rsidP="00C753E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az-Latn-AZ"/>
        </w:rPr>
      </w:pPr>
      <w:r w:rsidRPr="00290F6F">
        <w:rPr>
          <w:rFonts w:ascii="Times New Roman" w:hAnsi="Times New Roman" w:cs="Times New Roman"/>
          <w:sz w:val="24"/>
          <w:szCs w:val="24"/>
          <w:lang w:val="az-Latn-AZ"/>
        </w:rPr>
        <w:t>Müəssisənin uğurlarının həlledici göstəricilərinin müəyyən olunması</w:t>
      </w:r>
    </w:p>
    <w:p w:rsidR="00C753E0" w:rsidRPr="00290F6F" w:rsidRDefault="00C753E0" w:rsidP="00C753E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az-Latn-AZ"/>
        </w:rPr>
      </w:pPr>
      <w:r w:rsidRPr="00290F6F">
        <w:rPr>
          <w:rFonts w:ascii="Times New Roman" w:hAnsi="Times New Roman" w:cs="Times New Roman"/>
          <w:sz w:val="24"/>
          <w:szCs w:val="24"/>
          <w:lang w:val="az-Latn-AZ"/>
        </w:rPr>
        <w:t>Xalis cari dəyərin müəyyən edilməsi metodu</w:t>
      </w:r>
    </w:p>
    <w:p w:rsidR="00C753E0" w:rsidRPr="00290F6F" w:rsidRDefault="00C753E0" w:rsidP="00C753E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az-Latn-AZ"/>
        </w:rPr>
      </w:pPr>
      <w:r w:rsidRPr="00290F6F">
        <w:rPr>
          <w:rFonts w:ascii="Times New Roman" w:hAnsi="Times New Roman" w:cs="Times New Roman"/>
          <w:sz w:val="24"/>
          <w:szCs w:val="24"/>
          <w:lang w:val="az-Latn-AZ"/>
        </w:rPr>
        <w:t>Ödəmə qabiliyyəti olmayan təsərrüfat subyektlərində böhran əleyhinə idarəetmə</w:t>
      </w:r>
    </w:p>
    <w:p w:rsidR="00C753E0" w:rsidRPr="00290F6F" w:rsidRDefault="00C753E0" w:rsidP="00C753E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az-Latn-AZ"/>
        </w:rPr>
      </w:pPr>
      <w:r w:rsidRPr="00290F6F">
        <w:rPr>
          <w:rFonts w:ascii="Times New Roman" w:hAnsi="Times New Roman" w:cs="Times New Roman"/>
          <w:sz w:val="24"/>
          <w:szCs w:val="24"/>
          <w:lang w:val="az-Latn-AZ"/>
        </w:rPr>
        <w:t>Təsərrüfat subyektlərinin maliyyə vəziyyətinin təhlili</w:t>
      </w:r>
    </w:p>
    <w:p w:rsidR="00C753E0" w:rsidRPr="00290F6F" w:rsidRDefault="00290F6F" w:rsidP="00C753E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az-Latn-AZ"/>
        </w:rPr>
      </w:pPr>
      <w:r w:rsidRPr="00290F6F">
        <w:rPr>
          <w:rFonts w:ascii="Times New Roman" w:hAnsi="Times New Roman" w:cs="Times New Roman"/>
          <w:sz w:val="24"/>
          <w:szCs w:val="24"/>
          <w:lang w:val="az-Latn-AZ"/>
        </w:rPr>
        <w:t>İnvestisiyaların rentabellik indeksi</w:t>
      </w:r>
    </w:p>
    <w:p w:rsidR="00290F6F" w:rsidRPr="00290F6F" w:rsidRDefault="00290F6F" w:rsidP="00C753E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az-Latn-AZ"/>
        </w:rPr>
      </w:pPr>
      <w:r w:rsidRPr="00290F6F">
        <w:rPr>
          <w:rFonts w:ascii="Times New Roman" w:hAnsi="Times New Roman" w:cs="Times New Roman"/>
          <w:sz w:val="24"/>
          <w:szCs w:val="24"/>
          <w:lang w:val="az-Latn-AZ"/>
        </w:rPr>
        <w:t>Xüsusi kapitaldan istifadənin səmərəliliyinin təhlili</w:t>
      </w:r>
    </w:p>
    <w:p w:rsidR="00290F6F" w:rsidRPr="00290F6F" w:rsidRDefault="00290F6F" w:rsidP="00290F6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az-Latn-AZ"/>
        </w:rPr>
      </w:pPr>
      <w:r w:rsidRPr="00290F6F">
        <w:rPr>
          <w:rFonts w:ascii="Times New Roman" w:hAnsi="Times New Roman" w:cs="Times New Roman"/>
          <w:sz w:val="24"/>
          <w:szCs w:val="24"/>
          <w:lang w:val="az-Latn-AZ"/>
        </w:rPr>
        <w:t>Borc kapitalından istifadənin səmərəliliyinin təhlili</w:t>
      </w:r>
    </w:p>
    <w:p w:rsidR="00290F6F" w:rsidRPr="00290F6F" w:rsidRDefault="00290F6F" w:rsidP="00C753E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az-Latn-AZ"/>
        </w:rPr>
      </w:pPr>
      <w:r w:rsidRPr="00290F6F">
        <w:rPr>
          <w:rFonts w:ascii="Times New Roman" w:hAnsi="Times New Roman" w:cs="Times New Roman"/>
          <w:sz w:val="24"/>
          <w:szCs w:val="24"/>
          <w:lang w:val="az-Latn-AZ"/>
        </w:rPr>
        <w:t>Kapitalın strukturunun strateji təhlilinin məqsədi</w:t>
      </w:r>
    </w:p>
    <w:p w:rsidR="00290F6F" w:rsidRPr="00290F6F" w:rsidRDefault="00290F6F" w:rsidP="00C753E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az-Latn-AZ"/>
        </w:rPr>
      </w:pPr>
      <w:r w:rsidRPr="00290F6F">
        <w:rPr>
          <w:rFonts w:ascii="Times New Roman" w:hAnsi="Times New Roman" w:cs="Times New Roman"/>
          <w:sz w:val="24"/>
          <w:szCs w:val="24"/>
          <w:lang w:val="az-Latn-AZ"/>
        </w:rPr>
        <w:t>Kapitalın strukturunun tədqiqatının əsas istiqamətləri</w:t>
      </w:r>
    </w:p>
    <w:p w:rsidR="00290F6F" w:rsidRPr="00290F6F" w:rsidRDefault="00290F6F" w:rsidP="00C753E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az-Latn-AZ"/>
        </w:rPr>
      </w:pPr>
      <w:r w:rsidRPr="00290F6F">
        <w:rPr>
          <w:rFonts w:ascii="Times New Roman" w:hAnsi="Times New Roman" w:cs="Times New Roman"/>
          <w:sz w:val="24"/>
          <w:szCs w:val="24"/>
          <w:lang w:val="az-Latn-AZ"/>
        </w:rPr>
        <w:t>“Həlledici(əsas) kompetensiya” anlayışı</w:t>
      </w:r>
    </w:p>
    <w:p w:rsidR="00290F6F" w:rsidRPr="00290F6F" w:rsidRDefault="00290F6F" w:rsidP="00C753E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az-Latn-AZ"/>
        </w:rPr>
      </w:pPr>
      <w:r w:rsidRPr="00290F6F">
        <w:rPr>
          <w:rFonts w:ascii="Times New Roman" w:hAnsi="Times New Roman" w:cs="Times New Roman"/>
          <w:sz w:val="24"/>
          <w:szCs w:val="24"/>
          <w:lang w:val="az-Latn-AZ"/>
        </w:rPr>
        <w:t>Riskin qiymətləndirilməsi metodları</w:t>
      </w:r>
    </w:p>
    <w:p w:rsidR="00290F6F" w:rsidRPr="00290F6F" w:rsidRDefault="00290F6F" w:rsidP="00C753E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az-Latn-AZ"/>
        </w:rPr>
      </w:pPr>
      <w:r w:rsidRPr="00290F6F">
        <w:rPr>
          <w:rFonts w:ascii="Times New Roman" w:hAnsi="Times New Roman" w:cs="Times New Roman"/>
          <w:sz w:val="24"/>
          <w:szCs w:val="24"/>
          <w:lang w:val="az-Latn-AZ"/>
        </w:rPr>
        <w:t>“Diskontlaşdırma” və “artırma” əməliyyatlarının mahiyyəti</w:t>
      </w:r>
    </w:p>
    <w:p w:rsidR="00290F6F" w:rsidRPr="00290F6F" w:rsidRDefault="00290F6F" w:rsidP="00C753E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az-Latn-AZ"/>
        </w:rPr>
      </w:pPr>
      <w:r w:rsidRPr="00290F6F">
        <w:rPr>
          <w:rFonts w:ascii="Times New Roman" w:hAnsi="Times New Roman" w:cs="Times New Roman"/>
          <w:sz w:val="24"/>
          <w:szCs w:val="24"/>
          <w:lang w:val="az-Latn-AZ"/>
        </w:rPr>
        <w:t>Təşkilatın missiyası anlayışı</w:t>
      </w:r>
    </w:p>
    <w:p w:rsidR="00290F6F" w:rsidRPr="00290F6F" w:rsidRDefault="00290F6F" w:rsidP="00C753E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az-Latn-AZ"/>
        </w:rPr>
      </w:pPr>
      <w:r w:rsidRPr="00290F6F">
        <w:rPr>
          <w:rFonts w:ascii="Times New Roman" w:hAnsi="Times New Roman" w:cs="Times New Roman"/>
          <w:sz w:val="24"/>
          <w:szCs w:val="24"/>
          <w:lang w:val="az-Latn-AZ"/>
        </w:rPr>
        <w:t>Təşkilatın missiyasının mümkün variantları</w:t>
      </w:r>
    </w:p>
    <w:p w:rsidR="00290F6F" w:rsidRPr="00290F6F" w:rsidRDefault="00290F6F" w:rsidP="00C753E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az-Latn-AZ"/>
        </w:rPr>
      </w:pPr>
      <w:r w:rsidRPr="00290F6F">
        <w:rPr>
          <w:rFonts w:ascii="Times New Roman" w:hAnsi="Times New Roman" w:cs="Times New Roman"/>
          <w:sz w:val="24"/>
          <w:szCs w:val="24"/>
          <w:lang w:val="az-Latn-AZ"/>
        </w:rPr>
        <w:t>Xərclərin təhlili metodları və  strateji təhlil zamanı onlardan istifadə olunması</w:t>
      </w:r>
    </w:p>
    <w:p w:rsidR="00C753E0" w:rsidRPr="00290F6F" w:rsidRDefault="00C753E0">
      <w:pPr>
        <w:rPr>
          <w:rFonts w:ascii="Arial" w:hAnsi="Arial" w:cs="Arial"/>
          <w:sz w:val="24"/>
          <w:szCs w:val="24"/>
          <w:lang w:val="az-Latn-AZ"/>
        </w:rPr>
      </w:pPr>
    </w:p>
    <w:sectPr w:rsidR="00C753E0" w:rsidRPr="00290F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0F6DF8"/>
    <w:multiLevelType w:val="hybridMultilevel"/>
    <w:tmpl w:val="674C4D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435"/>
    <w:rsid w:val="00054435"/>
    <w:rsid w:val="00290F6F"/>
    <w:rsid w:val="009637EA"/>
    <w:rsid w:val="00C75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MS Mincho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53E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MS Mincho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53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Ulker Elekberova</dc:creator>
  <cp:keywords/>
  <dc:description/>
  <cp:lastModifiedBy>Ulker Elekberova</cp:lastModifiedBy>
  <cp:revision>2</cp:revision>
  <dcterms:created xsi:type="dcterms:W3CDTF">2015-11-18T05:03:00Z</dcterms:created>
  <dcterms:modified xsi:type="dcterms:W3CDTF">2015-11-18T05:18:00Z</dcterms:modified>
</cp:coreProperties>
</file>