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F3" w:rsidRDefault="004C44F3" w:rsidP="004C44F3">
      <w:pPr>
        <w:spacing w:line="240" w:lineRule="auto"/>
        <w:jc w:val="center"/>
        <w:rPr>
          <w:sz w:val="28"/>
          <w:szCs w:val="28"/>
          <w:lang w:val="az-Latn-AZ"/>
        </w:rPr>
      </w:pPr>
    </w:p>
    <w:p w:rsidR="004C44F3" w:rsidRDefault="004C44F3" w:rsidP="004C44F3">
      <w:pPr>
        <w:spacing w:line="240" w:lineRule="auto"/>
        <w:jc w:val="center"/>
        <w:rPr>
          <w:sz w:val="28"/>
          <w:szCs w:val="28"/>
          <w:lang w:val="az-Latn-AZ"/>
        </w:rPr>
      </w:pPr>
      <w:r w:rsidRPr="004C44F3">
        <w:rPr>
          <w:sz w:val="28"/>
          <w:szCs w:val="28"/>
          <w:lang w:val="az-Latn-AZ"/>
        </w:rPr>
        <w:t>YENİ İNSTİTUSİONAL NƏZƏRİYYƏLƏR – II KOL.-2015</w:t>
      </w:r>
    </w:p>
    <w:p w:rsidR="00BE0C06" w:rsidRPr="004C44F3" w:rsidRDefault="00BE0C06" w:rsidP="004C44F3">
      <w:pPr>
        <w:spacing w:line="240" w:lineRule="auto"/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Muellim  El;yeva D</w:t>
      </w:r>
    </w:p>
    <w:p w:rsidR="004C44F3" w:rsidRPr="001D4053" w:rsidRDefault="004C44F3" w:rsidP="004C44F3">
      <w:pPr>
        <w:spacing w:line="240" w:lineRule="auto"/>
        <w:rPr>
          <w:sz w:val="24"/>
          <w:szCs w:val="24"/>
          <w:lang w:val="az-Latn-AZ"/>
        </w:rPr>
      </w:pP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Transaksion xərclərin mövcudluğuna və dəyişməsinə institusional reaksiya.</w:t>
      </w:r>
    </w:p>
    <w:p w:rsidR="004C44F3" w:rsidRPr="00E66F6B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Transaksion xərclərin azaldılması üsulları. </w:t>
      </w:r>
      <w:r w:rsidRPr="00E66F6B">
        <w:rPr>
          <w:sz w:val="24"/>
          <w:szCs w:val="24"/>
          <w:lang w:val="az-Latn-AZ"/>
        </w:rPr>
        <w:t>Transaksion xərclərin kəmiyyət qiymətləndirilməsi.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Xarici effektlər: müəyyən edilməsi və təsnifatı.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Hüquq ziddiyyəti: xarici effektlər və bazarın imkansızlığı.</w:t>
      </w:r>
    </w:p>
    <w:p w:rsidR="004C44F3" w:rsidRPr="00E66F6B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Xarici effektlər probleminin həllinin ənənəvi variantı. </w:t>
      </w:r>
      <w:r w:rsidRPr="00E66F6B">
        <w:rPr>
          <w:sz w:val="24"/>
          <w:szCs w:val="24"/>
          <w:lang w:val="az-Latn-AZ"/>
        </w:rPr>
        <w:t>Kouz teoremi: zəif və mükəmməl tərif.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Sərvətin effekt problemi və ikitərəfli inhisarlar.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Xarici effektlərin internalizasiyasının (bir firma daxilində iki və daha artıq istehsal növünün cəmlənməsi) alternativ üsullarının müqayisəli üstünlüyü.</w:t>
      </w:r>
    </w:p>
    <w:p w:rsidR="004C44F3" w:rsidRPr="00C10395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İkiqat əlavə və şaquli xarici effektlər. </w:t>
      </w:r>
      <w:r w:rsidRPr="00C10395">
        <w:rPr>
          <w:sz w:val="24"/>
          <w:szCs w:val="24"/>
          <w:lang w:val="az-Latn-AZ"/>
        </w:rPr>
        <w:t>Bazarın qüsurlsrının kompensasiyası və aradan qaldırılması nisbəti.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Məhdud resurslardan istifadənin alternativ rejimlərinin müqayisə edilməsi metodologiyası.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Ümumi mülkiyyət (sərbəst giriş rejimi).</w:t>
      </w:r>
    </w:p>
    <w:p w:rsidR="004C44F3" w:rsidRPr="00C10395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Nemətlərin təsnifatı. </w:t>
      </w:r>
      <w:r w:rsidRPr="00C10395">
        <w:rPr>
          <w:sz w:val="24"/>
          <w:szCs w:val="24"/>
          <w:lang w:val="az-Latn-AZ"/>
        </w:rPr>
        <w:t>Resurslardan ifrat istifadə və resursların tükənməsi.</w:t>
      </w:r>
    </w:p>
    <w:p w:rsidR="004C44F3" w:rsidRPr="00C10395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Kommunal mülkiyyət rejimi.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Xüsusi mülkiyyət rejimi.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Dövlət mülkiyyəti rejimi: sərbəst giriş effektləri, spontan özəlləşdirmə.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İcraçının davranışının idarə  olunması problemi.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İcraçının davranışının idarə olunmasının pozitiv və normativ nəzəriyyələri.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Subyektiv risk problemi və stimullaşdırıcı kontakt.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İştirakda məhdudiyyətlər. Stimullarda məhdudiyyətlər.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Riskin fəsadlarının bölüşdürülməsi.</w:t>
      </w:r>
    </w:p>
    <w:p w:rsidR="004C44F3" w:rsidRPr="00C10395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Pisləşən seçim problemi və stimullaşdırıcı kontakt. </w:t>
      </w:r>
      <w:r w:rsidRPr="00C10395">
        <w:rPr>
          <w:sz w:val="24"/>
          <w:szCs w:val="24"/>
          <w:lang w:val="az-Latn-AZ"/>
        </w:rPr>
        <w:t>Kontraktlar və aşkarlandırma.</w:t>
      </w:r>
    </w:p>
    <w:p w:rsidR="004C44F3" w:rsidRPr="00C10395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Kontraktlar menyusu: ayıran və birləşdirən tarazlıq. </w:t>
      </w:r>
      <w:r w:rsidRPr="00C10395">
        <w:rPr>
          <w:sz w:val="24"/>
          <w:szCs w:val="24"/>
          <w:lang w:val="az-Latn-AZ"/>
        </w:rPr>
        <w:t>İcraçının davranışının idarə olunması nəzəriyyəsinin tətbiqi sahələri.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Rəqabətli tədqiqat proqramlarında firma nəzəriyyələri.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Transaksion xərclər iqtisadi nəzəriyyəsində diskret institusional alternativlərinin müqayisəli təhlil metodu.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Transaksiyaların əsas xüsusiyyətləri və onların transaksiyaların idarə edilməsi mexanizminin seçilməsinə təsiri.</w:t>
      </w:r>
    </w:p>
    <w:p w:rsidR="004C44F3" w:rsidRDefault="004C44F3" w:rsidP="004C44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İnstitusional razılaşmaların hibrid formaları: iqtisadi siyasət problemlərinə əlavələr.</w:t>
      </w:r>
    </w:p>
    <w:p w:rsidR="007258F5" w:rsidRPr="004C44F3" w:rsidRDefault="007258F5">
      <w:pPr>
        <w:rPr>
          <w:lang w:val="az-Latn-AZ"/>
        </w:rPr>
      </w:pPr>
    </w:p>
    <w:sectPr w:rsidR="007258F5" w:rsidRPr="004C44F3" w:rsidSect="007258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A6738"/>
    <w:multiLevelType w:val="hybridMultilevel"/>
    <w:tmpl w:val="D960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4F3"/>
    <w:rsid w:val="003C2EB2"/>
    <w:rsid w:val="004C44F3"/>
    <w:rsid w:val="007258F5"/>
    <w:rsid w:val="00BE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Krokoz™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Dilshad muellime</dc:creator>
  <cp:lastModifiedBy>M.A</cp:lastModifiedBy>
  <cp:revision>2</cp:revision>
  <dcterms:created xsi:type="dcterms:W3CDTF">2015-11-16T16:05:00Z</dcterms:created>
  <dcterms:modified xsi:type="dcterms:W3CDTF">2015-11-16T16:05:00Z</dcterms:modified>
</cp:coreProperties>
</file>