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6D" w:rsidRPr="0066466D" w:rsidRDefault="0066466D" w:rsidP="00A93A10">
      <w:pPr>
        <w:rPr>
          <w:rFonts w:ascii="Times New Roman" w:hAnsi="Times New Roman" w:cs="Times New Roman"/>
          <w:b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                          </w:t>
      </w:r>
      <w:r w:rsidRPr="0066466D">
        <w:rPr>
          <w:rFonts w:ascii="Times New Roman" w:hAnsi="Times New Roman" w:cs="Times New Roman"/>
          <w:b/>
          <w:sz w:val="32"/>
          <w:szCs w:val="32"/>
          <w:lang w:val="az-Latn-AZ"/>
        </w:rPr>
        <w:t>Sığorta çantası</w:t>
      </w:r>
      <w:bookmarkStart w:id="0" w:name="_GoBack"/>
      <w:bookmarkEnd w:id="0"/>
    </w:p>
    <w:p w:rsidR="004005E0" w:rsidRPr="00A93A10" w:rsidRDefault="004005E0" w:rsidP="00A93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Sığorta çantasının məzmunu və funkisiyaları</w:t>
      </w:r>
    </w:p>
    <w:p w:rsidR="004005E0" w:rsidRPr="00A93A10" w:rsidRDefault="004005E0" w:rsidP="00A93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Sığorta çantasının tinləri</w:t>
      </w:r>
    </w:p>
    <w:p w:rsidR="004005E0" w:rsidRPr="00A93A10" w:rsidRDefault="004005E0" w:rsidP="00A93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Sığorta çantasının konseptual modeli</w:t>
      </w:r>
    </w:p>
    <w:p w:rsidR="004005E0" w:rsidRPr="00A93A10" w:rsidRDefault="004005E0" w:rsidP="00A93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Sığorta çantasının formalaşması nəzəriyyəsi</w:t>
      </w:r>
    </w:p>
    <w:p w:rsidR="004005E0" w:rsidRPr="00A93A10" w:rsidRDefault="004005E0" w:rsidP="00A93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Sığorta çantasının növləri</w:t>
      </w:r>
    </w:p>
    <w:p w:rsidR="004005E0" w:rsidRPr="00A93A10" w:rsidRDefault="004005E0" w:rsidP="00A93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Sığorta xidmətlərinin seçilməsi funksiyası</w:t>
      </w:r>
    </w:p>
    <w:p w:rsidR="004005E0" w:rsidRPr="00A93A10" w:rsidRDefault="004005E0" w:rsidP="00A93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Sığorta çantasının formalaşması</w:t>
      </w:r>
    </w:p>
    <w:p w:rsidR="004005E0" w:rsidRPr="00A93A10" w:rsidRDefault="004005E0" w:rsidP="00A93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A</w:t>
      </w:r>
      <w:r w:rsidR="00083221" w:rsidRPr="00A93A10">
        <w:rPr>
          <w:rFonts w:ascii="Times New Roman" w:hAnsi="Times New Roman" w:cs="Times New Roman"/>
          <w:sz w:val="32"/>
          <w:szCs w:val="32"/>
          <w:lang w:val="az-Latn-AZ"/>
        </w:rPr>
        <w:t>qqres</w:t>
      </w:r>
      <w:r w:rsidRPr="00A93A10">
        <w:rPr>
          <w:rFonts w:ascii="Times New Roman" w:hAnsi="Times New Roman" w:cs="Times New Roman"/>
          <w:sz w:val="32"/>
          <w:szCs w:val="32"/>
          <w:lang w:val="az-Latn-AZ"/>
        </w:rPr>
        <w:t>iv sığorta çantası</w:t>
      </w:r>
    </w:p>
    <w:p w:rsidR="004005E0" w:rsidRPr="00A93A10" w:rsidRDefault="00083221" w:rsidP="00A93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Sığorta çantası sığortaçının stabilliyinin acarı kimi</w:t>
      </w:r>
    </w:p>
    <w:p w:rsidR="00083221" w:rsidRPr="00A93A10" w:rsidRDefault="00083221" w:rsidP="00A93A10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Sığorta çantasının təsnifatı</w:t>
      </w:r>
    </w:p>
    <w:p w:rsidR="00083221" w:rsidRPr="00A93A10" w:rsidRDefault="00083221" w:rsidP="00A93A10">
      <w:pPr>
        <w:pStyle w:val="a3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Sığorta çantasını ixtisaslaşmış tipi və onun məzmunu</w:t>
      </w:r>
    </w:p>
    <w:p w:rsidR="00083221" w:rsidRPr="00A93A10" w:rsidRDefault="00083221" w:rsidP="00A93A10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Sığorta çantasının formalaşması mərhələləri</w:t>
      </w:r>
    </w:p>
    <w:p w:rsidR="00083221" w:rsidRPr="00A93A10" w:rsidRDefault="00083221" w:rsidP="00A93A10">
      <w:pPr>
        <w:pStyle w:val="a3"/>
        <w:numPr>
          <w:ilvl w:val="0"/>
          <w:numId w:val="1"/>
        </w:numPr>
        <w:tabs>
          <w:tab w:val="left" w:pos="900"/>
          <w:tab w:val="left" w:pos="1680"/>
        </w:tabs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Diversifikasiyalaşdırılmış sığorta çantasının xarakteristikası</w:t>
      </w:r>
    </w:p>
    <w:p w:rsidR="00083221" w:rsidRPr="00A93A10" w:rsidRDefault="00083221" w:rsidP="00A93A10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Uzunmüdətli müqaviləli (3-5 illik) Sığorta çantasın və onunn formalaşması xüsusiyyətləri</w:t>
      </w:r>
    </w:p>
    <w:p w:rsidR="00083221" w:rsidRPr="00A93A10" w:rsidRDefault="00083221" w:rsidP="00A93A10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Konservativ sığorta çantası</w:t>
      </w:r>
    </w:p>
    <w:p w:rsidR="00083221" w:rsidRPr="00A93A10" w:rsidRDefault="00083221" w:rsidP="00A93A10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Sığorta çantasının maliyyə sabitliyi</w:t>
      </w:r>
    </w:p>
    <w:p w:rsidR="00083221" w:rsidRPr="00A93A10" w:rsidRDefault="00083221" w:rsidP="00A93A10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Sığorta çantasının idarəedilməsi</w:t>
      </w:r>
    </w:p>
    <w:p w:rsidR="00083221" w:rsidRPr="00A93A10" w:rsidRDefault="00083221" w:rsidP="00A93A10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Klassik sığorta çantası</w:t>
      </w:r>
    </w:p>
    <w:p w:rsidR="00083221" w:rsidRPr="00A93A10" w:rsidRDefault="00083221" w:rsidP="00A93A10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Sığorta çantasının ötürülməsi əsasları</w:t>
      </w:r>
    </w:p>
    <w:p w:rsidR="00083221" w:rsidRPr="00A93A10" w:rsidRDefault="00083221" w:rsidP="00A93A10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 xml:space="preserve">Sığortaçının maliyyəsinin  </w:t>
      </w:r>
      <w:r w:rsidR="00A61817" w:rsidRPr="00A93A10">
        <w:rPr>
          <w:rFonts w:ascii="Times New Roman" w:hAnsi="Times New Roman" w:cs="Times New Roman"/>
          <w:sz w:val="32"/>
          <w:szCs w:val="32"/>
          <w:lang w:val="az-Latn-AZ"/>
        </w:rPr>
        <w:t>təlimində sığorta çantasının rolu</w:t>
      </w:r>
    </w:p>
    <w:p w:rsidR="00A61817" w:rsidRPr="00A93A10" w:rsidRDefault="00A61817" w:rsidP="00A93A10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Formal aqent sığorta çantası</w:t>
      </w:r>
    </w:p>
    <w:p w:rsidR="00083309" w:rsidRPr="00A93A10" w:rsidRDefault="00083309" w:rsidP="00A93A10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Risk seviyyesinə görə sığorta çantasının  seçilməsi</w:t>
      </w:r>
    </w:p>
    <w:p w:rsidR="00083309" w:rsidRPr="00A93A10" w:rsidRDefault="00E46D12" w:rsidP="00A93A10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 xml:space="preserve">Uzunmüddətli </w:t>
      </w:r>
      <w:r w:rsidR="00626CA0" w:rsidRPr="00A93A10">
        <w:rPr>
          <w:rFonts w:ascii="Times New Roman" w:hAnsi="Times New Roman" w:cs="Times New Roman"/>
          <w:sz w:val="32"/>
          <w:szCs w:val="32"/>
          <w:lang w:val="az-Latn-AZ"/>
        </w:rPr>
        <w:t xml:space="preserve"> həyat sığortası növlərinə əsaslanan  sığorta çantasını üstünlükləri</w:t>
      </w:r>
    </w:p>
    <w:p w:rsidR="00626CA0" w:rsidRPr="00A93A10" w:rsidRDefault="00626CA0" w:rsidP="00A93A10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Sığorta çantasının real metodu</w:t>
      </w:r>
    </w:p>
    <w:p w:rsidR="00CB45EE" w:rsidRPr="00A93A10" w:rsidRDefault="00CB45EE" w:rsidP="00A93A10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Sığorta çantasının yaradılması zəruriliyi</w:t>
      </w:r>
    </w:p>
    <w:p w:rsidR="00CB45EE" w:rsidRPr="00A93A10" w:rsidRDefault="00CB45EE" w:rsidP="00A93A10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Universal risklərn üzrə sığorta çantası</w:t>
      </w:r>
    </w:p>
    <w:p w:rsidR="00CB45EE" w:rsidRPr="00A93A10" w:rsidRDefault="00CB45EE" w:rsidP="00A93A10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Sığorta çantasının idarə edilməsi</w:t>
      </w:r>
    </w:p>
    <w:p w:rsidR="00CB45EE" w:rsidRPr="00A93A10" w:rsidRDefault="00CB45EE" w:rsidP="00A93A10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Sığorta çantasının ideal modeli</w:t>
      </w:r>
    </w:p>
    <w:p w:rsidR="00CB45EE" w:rsidRPr="00A93A10" w:rsidRDefault="00CB45EE" w:rsidP="00A93A10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Sığorta çantasının formalaşmasında innovasiya fəaliyyətinin rolu</w:t>
      </w:r>
    </w:p>
    <w:p w:rsidR="00CB45EE" w:rsidRPr="00A93A10" w:rsidRDefault="00CB45EE" w:rsidP="00A93A10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Sığorta müqavilələrinin qiyməti və müddət üzrə şantanın tənzimlənməsi</w:t>
      </w:r>
    </w:p>
    <w:p w:rsidR="00CB45EE" w:rsidRPr="00A93A10" w:rsidRDefault="00CB45EE" w:rsidP="00A93A10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Sığorta çantasının real modeli</w:t>
      </w:r>
    </w:p>
    <w:p w:rsidR="00CB45EE" w:rsidRPr="00A93A10" w:rsidRDefault="00CB45EE" w:rsidP="00A93A10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t>Konbinələşdirilmiş risklər üzrə sığorta çantası</w:t>
      </w:r>
    </w:p>
    <w:p w:rsidR="00CB45EE" w:rsidRPr="00A93A10" w:rsidRDefault="00CB45EE" w:rsidP="00A93A10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  <w:lang w:val="az-Latn-AZ"/>
        </w:rPr>
      </w:pPr>
      <w:r w:rsidRPr="00A93A10">
        <w:rPr>
          <w:rFonts w:ascii="Times New Roman" w:hAnsi="Times New Roman" w:cs="Times New Roman"/>
          <w:sz w:val="32"/>
          <w:szCs w:val="32"/>
          <w:lang w:val="az-Latn-AZ"/>
        </w:rPr>
        <w:lastRenderedPageBreak/>
        <w:t>Sığorta çantasının idarə edilməsi üzrə  kadr potensialının yaradılması</w:t>
      </w:r>
    </w:p>
    <w:p w:rsidR="00CB45EE" w:rsidRPr="00CB45EE" w:rsidRDefault="00CB45EE" w:rsidP="00CB45EE">
      <w:pPr>
        <w:rPr>
          <w:rFonts w:ascii="Times New Roman" w:hAnsi="Times New Roman" w:cs="Times New Roman"/>
          <w:sz w:val="32"/>
          <w:szCs w:val="32"/>
          <w:lang w:val="az-Latn-AZ"/>
        </w:rPr>
      </w:pPr>
    </w:p>
    <w:p w:rsidR="00626CA0" w:rsidRPr="00626CA0" w:rsidRDefault="00626CA0" w:rsidP="00626CA0">
      <w:pPr>
        <w:pStyle w:val="a3"/>
        <w:rPr>
          <w:rFonts w:ascii="Times New Roman" w:hAnsi="Times New Roman" w:cs="Times New Roman"/>
          <w:sz w:val="32"/>
          <w:szCs w:val="32"/>
          <w:lang w:val="az-Latn-AZ"/>
        </w:rPr>
      </w:pPr>
    </w:p>
    <w:p w:rsidR="00083221" w:rsidRPr="00626CA0" w:rsidRDefault="00083221" w:rsidP="00083221">
      <w:pPr>
        <w:rPr>
          <w:rFonts w:ascii="Times New Roman" w:hAnsi="Times New Roman" w:cs="Times New Roman"/>
          <w:sz w:val="32"/>
          <w:szCs w:val="32"/>
          <w:lang w:val="az-Latn-AZ"/>
        </w:rPr>
      </w:pPr>
    </w:p>
    <w:p w:rsidR="00083221" w:rsidRPr="00626CA0" w:rsidRDefault="00083221" w:rsidP="00083221">
      <w:pPr>
        <w:rPr>
          <w:rFonts w:ascii="Times New Roman" w:hAnsi="Times New Roman" w:cs="Times New Roman"/>
          <w:sz w:val="32"/>
          <w:szCs w:val="32"/>
          <w:lang w:val="az-Latn-AZ"/>
        </w:rPr>
      </w:pPr>
    </w:p>
    <w:p w:rsidR="004005E0" w:rsidRPr="00626CA0" w:rsidRDefault="004005E0" w:rsidP="004005E0">
      <w:pPr>
        <w:rPr>
          <w:rFonts w:ascii="Times New Roman" w:hAnsi="Times New Roman" w:cs="Times New Roman"/>
          <w:sz w:val="32"/>
          <w:szCs w:val="32"/>
          <w:lang w:val="az-Latn-AZ"/>
        </w:rPr>
      </w:pPr>
    </w:p>
    <w:p w:rsidR="004005E0" w:rsidRPr="00626CA0" w:rsidRDefault="004005E0" w:rsidP="004005E0">
      <w:pPr>
        <w:rPr>
          <w:rFonts w:ascii="Times New Roman" w:hAnsi="Times New Roman" w:cs="Times New Roman"/>
          <w:sz w:val="32"/>
          <w:szCs w:val="32"/>
          <w:lang w:val="az-Latn-AZ"/>
        </w:rPr>
      </w:pPr>
    </w:p>
    <w:sectPr w:rsidR="004005E0" w:rsidRPr="00626CA0" w:rsidSect="00A93A10">
      <w:pgSz w:w="11906" w:h="16838"/>
      <w:pgMar w:top="72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5E8"/>
    <w:multiLevelType w:val="hybridMultilevel"/>
    <w:tmpl w:val="2722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43811"/>
    <w:multiLevelType w:val="hybridMultilevel"/>
    <w:tmpl w:val="53E8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6525F"/>
    <w:multiLevelType w:val="hybridMultilevel"/>
    <w:tmpl w:val="7F50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F3EA7"/>
    <w:multiLevelType w:val="hybridMultilevel"/>
    <w:tmpl w:val="7D9E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64E4B"/>
    <w:multiLevelType w:val="hybridMultilevel"/>
    <w:tmpl w:val="AD58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C7688"/>
    <w:multiLevelType w:val="hybridMultilevel"/>
    <w:tmpl w:val="05CC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17713"/>
    <w:multiLevelType w:val="hybridMultilevel"/>
    <w:tmpl w:val="6A686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227F1"/>
    <w:multiLevelType w:val="hybridMultilevel"/>
    <w:tmpl w:val="BB6E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46C5F"/>
    <w:multiLevelType w:val="hybridMultilevel"/>
    <w:tmpl w:val="C33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41F58"/>
    <w:multiLevelType w:val="hybridMultilevel"/>
    <w:tmpl w:val="A0F8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97CE5"/>
    <w:multiLevelType w:val="hybridMultilevel"/>
    <w:tmpl w:val="DB70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5E0"/>
    <w:rsid w:val="00083221"/>
    <w:rsid w:val="00083309"/>
    <w:rsid w:val="0009587D"/>
    <w:rsid w:val="00095EC1"/>
    <w:rsid w:val="00130114"/>
    <w:rsid w:val="002668F7"/>
    <w:rsid w:val="00285688"/>
    <w:rsid w:val="004005E0"/>
    <w:rsid w:val="00626CA0"/>
    <w:rsid w:val="0066466D"/>
    <w:rsid w:val="00803699"/>
    <w:rsid w:val="008C4C7D"/>
    <w:rsid w:val="00A61817"/>
    <w:rsid w:val="00A93A10"/>
    <w:rsid w:val="00AA6E8B"/>
    <w:rsid w:val="00CB45EE"/>
    <w:rsid w:val="00E4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7</cp:revision>
  <cp:lastPrinted>2015-05-13T11:18:00Z</cp:lastPrinted>
  <dcterms:created xsi:type="dcterms:W3CDTF">2014-12-02T08:05:00Z</dcterms:created>
  <dcterms:modified xsi:type="dcterms:W3CDTF">2015-12-11T08:31:00Z</dcterms:modified>
</cp:coreProperties>
</file>