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CE58B" w14:textId="77777777" w:rsidR="00237E80" w:rsidRDefault="00237E80" w:rsidP="00237E80">
      <w:pPr>
        <w:rPr>
          <w:lang w:val="en-GB"/>
        </w:rPr>
      </w:pPr>
      <w:r>
        <w:rPr>
          <w:noProof/>
        </w:rPr>
        <w:drawing>
          <wp:anchor distT="0" distB="0" distL="114300" distR="114300" simplePos="0" relativeHeight="251659264" behindDoc="0" locked="0" layoutInCell="1" allowOverlap="1" wp14:anchorId="1BF580BE" wp14:editId="3458CA66">
            <wp:simplePos x="0" y="0"/>
            <wp:positionH relativeFrom="margin">
              <wp:align>center</wp:align>
            </wp:positionH>
            <wp:positionV relativeFrom="paragraph">
              <wp:posOffset>0</wp:posOffset>
            </wp:positionV>
            <wp:extent cx="238379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298575"/>
                    </a:xfrm>
                    <a:prstGeom prst="rect">
                      <a:avLst/>
                    </a:prstGeom>
                    <a:noFill/>
                  </pic:spPr>
                </pic:pic>
              </a:graphicData>
            </a:graphic>
          </wp:anchor>
        </w:drawing>
      </w:r>
      <w:r>
        <w:rPr>
          <w:lang w:val="en-GB"/>
        </w:rPr>
        <w:t xml:space="preserve">                               </w:t>
      </w:r>
    </w:p>
    <w:p w14:paraId="4F9EEC86" w14:textId="77777777" w:rsidR="00237E80" w:rsidRDefault="00237E80" w:rsidP="00237E80">
      <w:pPr>
        <w:rPr>
          <w:lang w:val="en-GB"/>
        </w:rPr>
      </w:pPr>
    </w:p>
    <w:p w14:paraId="1EE4A128" w14:textId="77777777" w:rsidR="00237E80" w:rsidRDefault="00237E80" w:rsidP="00237E80">
      <w:pPr>
        <w:rPr>
          <w:lang w:val="en-GB"/>
        </w:rPr>
      </w:pPr>
      <w:bookmarkStart w:id="0" w:name="_GoBack"/>
      <w:bookmarkEnd w:id="0"/>
    </w:p>
    <w:p w14:paraId="44073227" w14:textId="77777777" w:rsidR="00237E80" w:rsidRDefault="00237E80" w:rsidP="00237E80">
      <w:pPr>
        <w:rPr>
          <w:lang w:val="en-GB"/>
        </w:rPr>
      </w:pPr>
    </w:p>
    <w:p w14:paraId="631BEBF7" w14:textId="77777777" w:rsidR="00237E80" w:rsidRDefault="00237E80" w:rsidP="00237E80">
      <w:pPr>
        <w:rPr>
          <w:lang w:val="en-GB"/>
        </w:rPr>
      </w:pPr>
    </w:p>
    <w:p w14:paraId="41384EDA" w14:textId="77777777" w:rsidR="00237E80" w:rsidRDefault="00237E80" w:rsidP="00237E80">
      <w:pPr>
        <w:jc w:val="center"/>
        <w:rPr>
          <w:sz w:val="28"/>
          <w:lang w:val="en-GB"/>
        </w:rPr>
      </w:pPr>
      <w:r w:rsidRPr="000914EC">
        <w:rPr>
          <w:rFonts w:ascii="Times New Roman" w:eastAsia="Calibri"/>
          <w:b/>
          <w:color w:val="000000" w:themeColor="text1"/>
          <w:sz w:val="36"/>
          <w:szCs w:val="28"/>
        </w:rPr>
        <w:t>The Ministry of Education of the Republic of Azerbaijan</w:t>
      </w:r>
    </w:p>
    <w:p w14:paraId="2835DF28" w14:textId="77777777" w:rsidR="00237E80" w:rsidRDefault="00237E80" w:rsidP="00237E80">
      <w:pPr>
        <w:jc w:val="center"/>
        <w:rPr>
          <w:sz w:val="28"/>
          <w:lang w:val="en-GB"/>
        </w:rPr>
      </w:pPr>
    </w:p>
    <w:p w14:paraId="35BED2D4" w14:textId="77777777" w:rsidR="00237E80" w:rsidRPr="001945BA" w:rsidRDefault="00237E80" w:rsidP="00237E80">
      <w:pPr>
        <w:jc w:val="center"/>
        <w:rPr>
          <w:rFonts w:ascii="Times New Roman"/>
          <w:b/>
          <w:sz w:val="32"/>
          <w:lang w:val="en-GB"/>
        </w:rPr>
      </w:pPr>
      <w:r w:rsidRPr="001945BA">
        <w:rPr>
          <w:rFonts w:ascii="Times New Roman"/>
          <w:b/>
          <w:sz w:val="32"/>
          <w:lang w:val="en-GB"/>
        </w:rPr>
        <w:t xml:space="preserve">Comparison of new International Financial Reporting Standard – Revenue from </w:t>
      </w:r>
      <w:r>
        <w:rPr>
          <w:rFonts w:ascii="Times New Roman"/>
          <w:b/>
          <w:sz w:val="32"/>
          <w:lang w:val="en-GB"/>
        </w:rPr>
        <w:t>C</w:t>
      </w:r>
      <w:r w:rsidRPr="001945BA">
        <w:rPr>
          <w:rFonts w:ascii="Times New Roman"/>
          <w:b/>
          <w:sz w:val="32"/>
          <w:lang w:val="en-GB"/>
        </w:rPr>
        <w:t>ontracts</w:t>
      </w:r>
      <w:r>
        <w:rPr>
          <w:rFonts w:ascii="Times New Roman"/>
          <w:b/>
          <w:sz w:val="32"/>
          <w:lang w:val="en-GB"/>
        </w:rPr>
        <w:t xml:space="preserve"> </w:t>
      </w:r>
      <w:r w:rsidRPr="001945BA">
        <w:rPr>
          <w:rFonts w:ascii="Times New Roman"/>
          <w:b/>
          <w:sz w:val="32"/>
          <w:lang w:val="en-GB"/>
        </w:rPr>
        <w:t>w</w:t>
      </w:r>
      <w:r>
        <w:rPr>
          <w:rFonts w:ascii="Times New Roman"/>
          <w:b/>
          <w:sz w:val="32"/>
          <w:lang w:val="en-GB"/>
        </w:rPr>
        <w:t>ith Customers</w:t>
      </w:r>
      <w:r w:rsidRPr="001945BA">
        <w:rPr>
          <w:rFonts w:ascii="Times New Roman"/>
          <w:b/>
          <w:sz w:val="32"/>
          <w:lang w:val="en-GB"/>
        </w:rPr>
        <w:t xml:space="preserve"> with old International Accounting Standards – Construction </w:t>
      </w:r>
      <w:r>
        <w:rPr>
          <w:rFonts w:ascii="Times New Roman"/>
          <w:b/>
          <w:sz w:val="32"/>
          <w:lang w:val="en-GB"/>
        </w:rPr>
        <w:t>C</w:t>
      </w:r>
      <w:r w:rsidRPr="001945BA">
        <w:rPr>
          <w:rFonts w:ascii="Times New Roman"/>
          <w:b/>
          <w:sz w:val="32"/>
          <w:lang w:val="en-GB"/>
        </w:rPr>
        <w:t>ontracts and Revenue</w:t>
      </w:r>
    </w:p>
    <w:p w14:paraId="74AAEBEC" w14:textId="77777777" w:rsidR="00237E80" w:rsidRDefault="00237E80" w:rsidP="00237E80">
      <w:pPr>
        <w:jc w:val="center"/>
        <w:rPr>
          <w:b/>
          <w:sz w:val="32"/>
          <w:lang w:val="en-GB"/>
        </w:rPr>
      </w:pPr>
    </w:p>
    <w:p w14:paraId="5C29C5ED" w14:textId="77777777" w:rsidR="00237E80" w:rsidRPr="001945BA" w:rsidRDefault="00237E80" w:rsidP="00237E80">
      <w:pPr>
        <w:jc w:val="center"/>
        <w:rPr>
          <w:rFonts w:ascii="Times New Roman"/>
          <w:b/>
          <w:sz w:val="32"/>
          <w:lang w:val="en-GB"/>
        </w:rPr>
      </w:pPr>
      <w:r w:rsidRPr="001945BA">
        <w:rPr>
          <w:rFonts w:ascii="Times New Roman"/>
          <w:b/>
          <w:sz w:val="32"/>
          <w:lang w:val="en-GB"/>
        </w:rPr>
        <w:t>Student:</w:t>
      </w:r>
    </w:p>
    <w:p w14:paraId="499B056A" w14:textId="77777777" w:rsidR="00237E80" w:rsidRPr="001945BA" w:rsidRDefault="00237E80" w:rsidP="00237E80">
      <w:pPr>
        <w:jc w:val="center"/>
        <w:rPr>
          <w:rFonts w:ascii="Times New Roman"/>
          <w:sz w:val="32"/>
          <w:lang w:val="en-GB"/>
        </w:rPr>
      </w:pPr>
      <w:r w:rsidRPr="001945BA">
        <w:rPr>
          <w:rFonts w:ascii="Times New Roman"/>
          <w:sz w:val="32"/>
          <w:lang w:val="en-GB"/>
        </w:rPr>
        <w:t>Turan Mammadova</w:t>
      </w:r>
    </w:p>
    <w:p w14:paraId="5B2B980F" w14:textId="77777777" w:rsidR="00237E80" w:rsidRPr="001945BA" w:rsidRDefault="00237E80" w:rsidP="00237E80">
      <w:pPr>
        <w:jc w:val="center"/>
        <w:rPr>
          <w:rFonts w:ascii="Times New Roman"/>
          <w:sz w:val="32"/>
          <w:lang w:val="en-GB"/>
        </w:rPr>
      </w:pPr>
    </w:p>
    <w:p w14:paraId="32756E83" w14:textId="77777777" w:rsidR="00237E80" w:rsidRPr="001945BA" w:rsidRDefault="00237E80" w:rsidP="00237E80">
      <w:pPr>
        <w:jc w:val="center"/>
        <w:rPr>
          <w:rFonts w:ascii="Times New Roman"/>
          <w:b/>
          <w:sz w:val="32"/>
          <w:lang w:val="en-GB"/>
        </w:rPr>
      </w:pPr>
      <w:r w:rsidRPr="001945BA">
        <w:rPr>
          <w:rFonts w:ascii="Times New Roman"/>
          <w:b/>
          <w:sz w:val="32"/>
          <w:lang w:val="en-GB"/>
        </w:rPr>
        <w:t>Supervisor:</w:t>
      </w:r>
    </w:p>
    <w:p w14:paraId="5E1D631E" w14:textId="77777777" w:rsidR="00237E80" w:rsidRPr="001945BA" w:rsidRDefault="00237E80" w:rsidP="00237E80">
      <w:pPr>
        <w:jc w:val="center"/>
        <w:rPr>
          <w:rFonts w:ascii="Times New Roman"/>
          <w:sz w:val="32"/>
          <w:lang w:val="en-GB"/>
        </w:rPr>
      </w:pPr>
      <w:r w:rsidRPr="001945BA">
        <w:rPr>
          <w:rFonts w:ascii="Times New Roman"/>
          <w:sz w:val="32"/>
          <w:lang w:val="en-GB"/>
        </w:rPr>
        <w:t>PhD. Araz Mehdiyev</w:t>
      </w:r>
    </w:p>
    <w:p w14:paraId="28705356" w14:textId="77777777" w:rsidR="00237E80" w:rsidRPr="001945BA" w:rsidRDefault="00237E80" w:rsidP="00237E80">
      <w:pPr>
        <w:jc w:val="center"/>
        <w:rPr>
          <w:rFonts w:ascii="Times New Roman"/>
          <w:sz w:val="32"/>
          <w:lang w:val="en-GB"/>
        </w:rPr>
      </w:pPr>
    </w:p>
    <w:p w14:paraId="7839D11F" w14:textId="77777777" w:rsidR="00237E80" w:rsidRPr="001945BA" w:rsidRDefault="00237E80" w:rsidP="00237E80">
      <w:pPr>
        <w:jc w:val="center"/>
        <w:rPr>
          <w:rFonts w:ascii="Times New Roman"/>
          <w:b/>
          <w:sz w:val="32"/>
          <w:lang w:val="en-GB"/>
        </w:rPr>
      </w:pPr>
      <w:r w:rsidRPr="001945BA">
        <w:rPr>
          <w:rFonts w:ascii="Times New Roman"/>
          <w:b/>
          <w:sz w:val="32"/>
          <w:lang w:val="en-GB"/>
        </w:rPr>
        <w:t>UNEC SABAH</w:t>
      </w:r>
    </w:p>
    <w:p w14:paraId="5D188C05" w14:textId="77777777" w:rsidR="00237E80" w:rsidRDefault="00237E80" w:rsidP="00237E80">
      <w:pPr>
        <w:jc w:val="center"/>
        <w:rPr>
          <w:rFonts w:ascii="Times New Roman"/>
          <w:b/>
          <w:sz w:val="32"/>
          <w:lang w:val="en-GB"/>
        </w:rPr>
      </w:pPr>
      <w:r w:rsidRPr="001945BA">
        <w:rPr>
          <w:rFonts w:ascii="Times New Roman"/>
          <w:b/>
          <w:sz w:val="32"/>
          <w:lang w:val="en-GB"/>
        </w:rPr>
        <w:t>Azerbaijan State Economic University</w:t>
      </w:r>
    </w:p>
    <w:p w14:paraId="11C07C1A" w14:textId="77777777" w:rsidR="00237E80" w:rsidRDefault="00237E80" w:rsidP="00237E80">
      <w:pPr>
        <w:jc w:val="center"/>
        <w:rPr>
          <w:b/>
          <w:sz w:val="32"/>
          <w:lang w:val="en-GB"/>
        </w:rPr>
      </w:pPr>
    </w:p>
    <w:p w14:paraId="2065B495" w14:textId="77777777" w:rsidR="00237E80" w:rsidRDefault="00237E80" w:rsidP="00237E80">
      <w:pPr>
        <w:jc w:val="center"/>
        <w:rPr>
          <w:b/>
          <w:sz w:val="32"/>
          <w:lang w:val="en-GB"/>
        </w:rPr>
      </w:pPr>
      <w:r>
        <w:rPr>
          <w:b/>
          <w:noProof/>
          <w:sz w:val="32"/>
        </w:rPr>
        <w:drawing>
          <wp:inline distT="0" distB="0" distL="0" distR="0" wp14:anchorId="4D596892" wp14:editId="7A0D87BF">
            <wp:extent cx="1657985"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682625"/>
                    </a:xfrm>
                    <a:prstGeom prst="rect">
                      <a:avLst/>
                    </a:prstGeom>
                    <a:noFill/>
                  </pic:spPr>
                </pic:pic>
              </a:graphicData>
            </a:graphic>
          </wp:inline>
        </w:drawing>
      </w:r>
    </w:p>
    <w:p w14:paraId="78CD8860" w14:textId="77777777" w:rsidR="00237E80" w:rsidRDefault="00237E80" w:rsidP="00237E80">
      <w:pPr>
        <w:jc w:val="center"/>
        <w:rPr>
          <w:b/>
          <w:sz w:val="32"/>
          <w:lang w:val="en-GB"/>
        </w:rPr>
      </w:pPr>
      <w:r w:rsidRPr="001307B6">
        <w:rPr>
          <w:rFonts w:eastAsia="Calibri"/>
          <w:b/>
          <w:noProof/>
          <w:color w:val="000000" w:themeColor="text1"/>
          <w:sz w:val="28"/>
          <w:szCs w:val="28"/>
        </w:rPr>
        <w:drawing>
          <wp:inline distT="0" distB="0" distL="0" distR="0" wp14:anchorId="741D9B00" wp14:editId="2ED04F81">
            <wp:extent cx="1292225" cy="10731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1073150"/>
                    </a:xfrm>
                    <a:prstGeom prst="rect">
                      <a:avLst/>
                    </a:prstGeom>
                    <a:noFill/>
                  </pic:spPr>
                </pic:pic>
              </a:graphicData>
            </a:graphic>
          </wp:inline>
        </w:drawing>
      </w:r>
    </w:p>
    <w:p w14:paraId="7FF5B951" w14:textId="77777777" w:rsidR="00237E80" w:rsidRPr="001945BA" w:rsidRDefault="00237E80" w:rsidP="00237E80">
      <w:pPr>
        <w:jc w:val="center"/>
        <w:rPr>
          <w:rFonts w:ascii="Times New Roman"/>
          <w:b/>
          <w:sz w:val="28"/>
          <w:lang w:val="en-GB"/>
        </w:rPr>
      </w:pPr>
      <w:r w:rsidRPr="001945BA">
        <w:rPr>
          <w:rFonts w:ascii="Times New Roman"/>
          <w:b/>
          <w:sz w:val="28"/>
          <w:lang w:val="en-GB"/>
        </w:rPr>
        <w:t>JUNE 2019</w:t>
      </w:r>
    </w:p>
    <w:p w14:paraId="10D34EBE" w14:textId="77777777" w:rsidR="00237E80" w:rsidRDefault="00237E80" w:rsidP="00237E80">
      <w:pPr>
        <w:spacing w:line="360" w:lineRule="auto"/>
        <w:jc w:val="center"/>
        <w:rPr>
          <w:rFonts w:ascii="Times New Roman"/>
          <w:b/>
          <w:sz w:val="28"/>
          <w:lang w:val="en-GB"/>
        </w:rPr>
      </w:pPr>
      <w:r w:rsidRPr="00C05671">
        <w:rPr>
          <w:rFonts w:ascii="Times New Roman"/>
          <w:b/>
          <w:sz w:val="28"/>
          <w:lang w:val="en-GB"/>
        </w:rPr>
        <w:lastRenderedPageBreak/>
        <w:t>ACKNOWLEDGEMENT</w:t>
      </w:r>
      <w:r>
        <w:rPr>
          <w:rFonts w:ascii="Times New Roman"/>
          <w:b/>
          <w:sz w:val="28"/>
          <w:lang w:val="en-GB"/>
        </w:rPr>
        <w:t>S</w:t>
      </w:r>
    </w:p>
    <w:p w14:paraId="15807B4F" w14:textId="77777777" w:rsidR="00237E80" w:rsidRDefault="00237E80" w:rsidP="00237E80">
      <w:pPr>
        <w:spacing w:line="360" w:lineRule="auto"/>
        <w:jc w:val="both"/>
        <w:rPr>
          <w:rFonts w:ascii="Times New Roman"/>
          <w:sz w:val="28"/>
          <w:lang w:val="en-GB"/>
        </w:rPr>
      </w:pPr>
      <w:r>
        <w:rPr>
          <w:rFonts w:ascii="Times New Roman"/>
          <w:sz w:val="28"/>
          <w:lang w:val="en-GB"/>
        </w:rPr>
        <w:t xml:space="preserve">This research paper is the last thing I did for my bachelor journey. First of all, I am very honoured and thankful to Azerbaijan State Economic University </w:t>
      </w:r>
      <w:r>
        <w:rPr>
          <w:rFonts w:ascii="Times New Roman"/>
          <w:sz w:val="28"/>
          <w:lang w:val="az-Latn-AZ"/>
        </w:rPr>
        <w:t xml:space="preserve">and to its Directory for creating me lots of opportunities and letting me in order to fulfill my goals during </w:t>
      </w:r>
      <w:r>
        <w:rPr>
          <w:rFonts w:ascii="Times New Roman"/>
          <w:sz w:val="28"/>
          <w:lang w:val="en-GB"/>
        </w:rPr>
        <w:t>four-years journey.</w:t>
      </w:r>
    </w:p>
    <w:p w14:paraId="7D074695" w14:textId="77777777" w:rsidR="00237E80" w:rsidRDefault="00237E80" w:rsidP="00237E80">
      <w:pPr>
        <w:spacing w:line="360" w:lineRule="auto"/>
        <w:jc w:val="both"/>
        <w:rPr>
          <w:rFonts w:ascii="Times New Roman"/>
          <w:sz w:val="28"/>
          <w:lang w:val="en-GB"/>
        </w:rPr>
      </w:pPr>
      <w:r>
        <w:rPr>
          <w:rFonts w:ascii="Times New Roman"/>
          <w:sz w:val="28"/>
          <w:lang w:val="en-GB"/>
        </w:rPr>
        <w:t>I would also express my gratitude to the Ministry of Education of the Republic of Azerbaijan for letting me take the advantage of studying in SABAH Groups.</w:t>
      </w:r>
    </w:p>
    <w:p w14:paraId="1B2BCDDF" w14:textId="77777777" w:rsidR="00237E80" w:rsidRDefault="00237E80" w:rsidP="00237E80">
      <w:pPr>
        <w:spacing w:line="360" w:lineRule="auto"/>
        <w:jc w:val="both"/>
        <w:rPr>
          <w:rFonts w:ascii="Times New Roman"/>
          <w:sz w:val="28"/>
          <w:lang w:val="en-GB"/>
        </w:rPr>
      </w:pPr>
      <w:r>
        <w:rPr>
          <w:rFonts w:ascii="Times New Roman"/>
          <w:sz w:val="28"/>
          <w:lang w:val="az-Latn-AZ"/>
        </w:rPr>
        <w:t>My deepest gratitude is for my supervisor</w:t>
      </w:r>
      <w:r>
        <w:rPr>
          <w:rFonts w:ascii="Times New Roman"/>
          <w:sz w:val="28"/>
          <w:lang w:val="en-GB"/>
        </w:rPr>
        <w:t>, Araz Mehdiyev. He deserves all gratitude for helping and supporting me during my research period. I would be impossible without his guidance and encouragement.</w:t>
      </w:r>
    </w:p>
    <w:p w14:paraId="7A85B4B5" w14:textId="77777777" w:rsidR="00237E80" w:rsidRPr="00115DE0" w:rsidRDefault="00237E80" w:rsidP="00237E80">
      <w:pPr>
        <w:spacing w:line="360" w:lineRule="auto"/>
        <w:jc w:val="both"/>
        <w:rPr>
          <w:rFonts w:ascii="Times New Roman"/>
          <w:sz w:val="28"/>
          <w:lang w:val="en-GB"/>
        </w:rPr>
      </w:pPr>
      <w:r>
        <w:rPr>
          <w:rFonts w:ascii="Times New Roman"/>
          <w:sz w:val="28"/>
          <w:lang w:val="en-GB"/>
        </w:rPr>
        <w:t xml:space="preserve">And finally, I am also thankful to people around me who believed and always inspired me from the starting of the period till the end.  </w:t>
      </w:r>
    </w:p>
    <w:p w14:paraId="767275A4" w14:textId="77777777" w:rsidR="00237E80" w:rsidRPr="00F24856" w:rsidRDefault="00237E80" w:rsidP="00237E80">
      <w:pPr>
        <w:rPr>
          <w:rFonts w:ascii="Times New Roman"/>
          <w:sz w:val="28"/>
          <w:lang w:val="en-GB"/>
        </w:rPr>
      </w:pPr>
    </w:p>
    <w:p w14:paraId="20181861" w14:textId="77777777" w:rsidR="00237E80" w:rsidRPr="00C05671" w:rsidRDefault="00237E80" w:rsidP="00237E80">
      <w:pPr>
        <w:rPr>
          <w:rFonts w:ascii="Times New Roman"/>
          <w:b/>
          <w:sz w:val="28"/>
          <w:lang w:val="en-GB"/>
        </w:rPr>
      </w:pPr>
    </w:p>
    <w:p w14:paraId="576C0832" w14:textId="77777777" w:rsidR="00237E80" w:rsidRPr="00115DE0" w:rsidRDefault="00237E80" w:rsidP="00237E80">
      <w:pPr>
        <w:rPr>
          <w:rFonts w:ascii="Times New Roman"/>
          <w:b/>
          <w:sz w:val="28"/>
          <w:lang w:val="az-Latn-AZ"/>
        </w:rPr>
      </w:pPr>
      <w:r>
        <w:rPr>
          <w:rFonts w:ascii="Times New Roman"/>
          <w:sz w:val="28"/>
          <w:lang w:val="az-Latn-AZ"/>
        </w:rPr>
        <w:t xml:space="preserve">                                                                                          </w:t>
      </w:r>
      <w:r>
        <w:rPr>
          <w:rFonts w:ascii="Times New Roman"/>
          <w:b/>
          <w:sz w:val="28"/>
          <w:lang w:val="az-Latn-AZ"/>
        </w:rPr>
        <w:t>Thanks for everything!</w:t>
      </w:r>
    </w:p>
    <w:p w14:paraId="66834087" w14:textId="77777777" w:rsidR="00237E80" w:rsidRDefault="00237E80" w:rsidP="00237E80">
      <w:pPr>
        <w:rPr>
          <w:rFonts w:ascii="Times New Roman"/>
          <w:sz w:val="28"/>
          <w:lang w:val="az-Latn-AZ"/>
        </w:rPr>
      </w:pPr>
    </w:p>
    <w:p w14:paraId="544F5721" w14:textId="77777777" w:rsidR="00237E80" w:rsidRDefault="00237E80" w:rsidP="00237E80">
      <w:pPr>
        <w:rPr>
          <w:rFonts w:ascii="Times New Roman"/>
          <w:sz w:val="28"/>
          <w:lang w:val="az-Latn-AZ"/>
        </w:rPr>
      </w:pPr>
    </w:p>
    <w:p w14:paraId="02CE6FE6" w14:textId="77777777" w:rsidR="00237E80" w:rsidRDefault="00237E80" w:rsidP="00237E80">
      <w:pPr>
        <w:rPr>
          <w:rFonts w:ascii="Times New Roman"/>
          <w:sz w:val="28"/>
          <w:lang w:val="az-Latn-AZ"/>
        </w:rPr>
      </w:pPr>
    </w:p>
    <w:p w14:paraId="44A7750A" w14:textId="77777777" w:rsidR="00237E80" w:rsidRDefault="00237E80" w:rsidP="00237E80">
      <w:pPr>
        <w:rPr>
          <w:rFonts w:ascii="Times New Roman"/>
          <w:sz w:val="28"/>
          <w:lang w:val="az-Latn-AZ"/>
        </w:rPr>
      </w:pPr>
    </w:p>
    <w:p w14:paraId="6741DA19" w14:textId="77777777" w:rsidR="00237E80" w:rsidRDefault="00237E80" w:rsidP="00237E80">
      <w:pPr>
        <w:rPr>
          <w:rFonts w:ascii="Times New Roman"/>
          <w:sz w:val="28"/>
          <w:lang w:val="az-Latn-AZ"/>
        </w:rPr>
      </w:pPr>
    </w:p>
    <w:p w14:paraId="6458DD47" w14:textId="77777777" w:rsidR="00237E80" w:rsidRDefault="00237E80" w:rsidP="00237E80">
      <w:pPr>
        <w:rPr>
          <w:rFonts w:ascii="Times New Roman"/>
          <w:sz w:val="28"/>
          <w:lang w:val="az-Latn-AZ"/>
        </w:rPr>
      </w:pPr>
    </w:p>
    <w:p w14:paraId="402DD1B9" w14:textId="77777777" w:rsidR="00237E80" w:rsidRDefault="00237E80" w:rsidP="00237E80">
      <w:pPr>
        <w:rPr>
          <w:rFonts w:ascii="Times New Roman"/>
          <w:sz w:val="28"/>
          <w:lang w:val="az-Latn-AZ"/>
        </w:rPr>
      </w:pPr>
    </w:p>
    <w:p w14:paraId="38D37362" w14:textId="77777777" w:rsidR="00237E80" w:rsidRDefault="00237E80" w:rsidP="00237E80">
      <w:pPr>
        <w:rPr>
          <w:rFonts w:ascii="Times New Roman"/>
          <w:sz w:val="28"/>
          <w:lang w:val="az-Latn-AZ"/>
        </w:rPr>
      </w:pPr>
    </w:p>
    <w:p w14:paraId="22FE53E4" w14:textId="77777777" w:rsidR="00237E80" w:rsidRDefault="00237E80" w:rsidP="00237E80">
      <w:pPr>
        <w:rPr>
          <w:rFonts w:ascii="Times New Roman"/>
          <w:sz w:val="28"/>
          <w:lang w:val="az-Latn-AZ"/>
        </w:rPr>
      </w:pPr>
    </w:p>
    <w:p w14:paraId="11E50AC7" w14:textId="77777777" w:rsidR="00237E80" w:rsidRDefault="00237E80" w:rsidP="00237E80">
      <w:pPr>
        <w:rPr>
          <w:rFonts w:ascii="Times New Roman"/>
          <w:sz w:val="28"/>
          <w:lang w:val="az-Latn-AZ"/>
        </w:rPr>
      </w:pPr>
    </w:p>
    <w:p w14:paraId="1ADB2992" w14:textId="77777777" w:rsidR="00237E80" w:rsidRDefault="00237E80" w:rsidP="00237E80">
      <w:pPr>
        <w:rPr>
          <w:rFonts w:ascii="Times New Roman"/>
          <w:sz w:val="28"/>
          <w:lang w:val="az-Latn-AZ"/>
        </w:rPr>
      </w:pPr>
    </w:p>
    <w:p w14:paraId="64D67F22" w14:textId="77777777" w:rsidR="00237E80" w:rsidRPr="00CE5414" w:rsidRDefault="00237E80" w:rsidP="00237E80">
      <w:pPr>
        <w:spacing w:line="360" w:lineRule="auto"/>
        <w:rPr>
          <w:rFonts w:ascii="Times New Roman"/>
          <w:b/>
          <w:sz w:val="32"/>
          <w:lang w:val="az-Latn-AZ"/>
        </w:rPr>
      </w:pPr>
      <w:r>
        <w:rPr>
          <w:rFonts w:ascii="Times New Roman"/>
          <w:b/>
          <w:sz w:val="28"/>
          <w:lang w:val="az-Latn-AZ"/>
        </w:rPr>
        <w:t xml:space="preserve">                                            </w:t>
      </w:r>
      <w:r w:rsidRPr="00583C4F">
        <w:rPr>
          <w:rFonts w:ascii="Times New Roman"/>
          <w:b/>
          <w:sz w:val="32"/>
          <w:lang w:val="az-Latn-AZ"/>
        </w:rPr>
        <w:t xml:space="preserve">List of abbreviations </w:t>
      </w:r>
    </w:p>
    <w:p w14:paraId="13D824EE" w14:textId="77777777" w:rsidR="00237E80" w:rsidRPr="00BA4238" w:rsidRDefault="00237E80" w:rsidP="00237E80">
      <w:pPr>
        <w:spacing w:line="360" w:lineRule="auto"/>
        <w:rPr>
          <w:rFonts w:ascii="Times New Roman"/>
          <w:i/>
          <w:sz w:val="28"/>
          <w:lang w:val="az-Latn-AZ"/>
        </w:rPr>
      </w:pPr>
      <w:r w:rsidRPr="00BA4238">
        <w:rPr>
          <w:rFonts w:ascii="Times New Roman"/>
          <w:b/>
          <w:i/>
          <w:sz w:val="28"/>
          <w:lang w:val="az-Latn-AZ"/>
        </w:rPr>
        <w:t xml:space="preserve">IFRS – </w:t>
      </w:r>
      <w:r w:rsidRPr="00BA4238">
        <w:rPr>
          <w:rFonts w:ascii="Times New Roman"/>
          <w:i/>
          <w:sz w:val="28"/>
          <w:lang w:val="az-Latn-AZ"/>
        </w:rPr>
        <w:t>International Financial Reporting Standards</w:t>
      </w:r>
    </w:p>
    <w:p w14:paraId="660D6F50" w14:textId="77777777" w:rsidR="00237E80" w:rsidRPr="00BA4238" w:rsidRDefault="00237E80" w:rsidP="00237E80">
      <w:pPr>
        <w:spacing w:line="360" w:lineRule="auto"/>
        <w:rPr>
          <w:rFonts w:ascii="Times New Roman"/>
          <w:i/>
          <w:sz w:val="28"/>
          <w:lang w:val="az-Latn-AZ"/>
        </w:rPr>
      </w:pPr>
      <w:r w:rsidRPr="00BA4238">
        <w:rPr>
          <w:rFonts w:ascii="Times New Roman"/>
          <w:b/>
          <w:i/>
          <w:sz w:val="28"/>
          <w:lang w:val="az-Latn-AZ"/>
        </w:rPr>
        <w:t xml:space="preserve">IAS – </w:t>
      </w:r>
      <w:r w:rsidRPr="00BA4238">
        <w:rPr>
          <w:rFonts w:ascii="Times New Roman"/>
          <w:i/>
          <w:sz w:val="28"/>
          <w:lang w:val="az-Latn-AZ"/>
        </w:rPr>
        <w:t>International Accounting Standards</w:t>
      </w:r>
    </w:p>
    <w:p w14:paraId="2C743A63" w14:textId="77777777" w:rsidR="00237E80" w:rsidRPr="00BA4238" w:rsidRDefault="00237E80" w:rsidP="00237E80">
      <w:pPr>
        <w:spacing w:line="360" w:lineRule="auto"/>
        <w:rPr>
          <w:rFonts w:ascii="Times New Roman"/>
          <w:i/>
          <w:sz w:val="28"/>
          <w:lang w:val="az-Latn-AZ"/>
        </w:rPr>
      </w:pPr>
      <w:r w:rsidRPr="00BA4238">
        <w:rPr>
          <w:rFonts w:ascii="Times New Roman"/>
          <w:b/>
          <w:i/>
          <w:sz w:val="28"/>
          <w:lang w:val="az-Latn-AZ"/>
        </w:rPr>
        <w:t xml:space="preserve">IFRIC - </w:t>
      </w:r>
      <w:r w:rsidRPr="00BA4238">
        <w:rPr>
          <w:rFonts w:ascii="Times New Roman"/>
          <w:i/>
          <w:sz w:val="28"/>
          <w:lang w:val="az-Latn-AZ"/>
        </w:rPr>
        <w:t>International Financial Reporting Interpretations Committee</w:t>
      </w:r>
    </w:p>
    <w:p w14:paraId="01F0B824" w14:textId="77777777" w:rsidR="00237E80" w:rsidRPr="00BA4238" w:rsidRDefault="00237E80" w:rsidP="00237E80">
      <w:pPr>
        <w:spacing w:line="360" w:lineRule="auto"/>
        <w:rPr>
          <w:rFonts w:ascii="Times New Roman"/>
          <w:i/>
          <w:sz w:val="28"/>
          <w:lang w:val="az-Latn-AZ"/>
        </w:rPr>
      </w:pPr>
      <w:r w:rsidRPr="00BA4238">
        <w:rPr>
          <w:rFonts w:ascii="Times New Roman"/>
          <w:b/>
          <w:i/>
          <w:sz w:val="28"/>
          <w:lang w:val="az-Latn-AZ"/>
        </w:rPr>
        <w:t xml:space="preserve">SIC - </w:t>
      </w:r>
      <w:r w:rsidRPr="00BA4238">
        <w:rPr>
          <w:rFonts w:ascii="Times New Roman"/>
          <w:i/>
          <w:sz w:val="28"/>
        </w:rPr>
        <w:t>Standard Interpretations Committee</w:t>
      </w:r>
    </w:p>
    <w:p w14:paraId="0AD4FE32" w14:textId="77777777" w:rsidR="00237E80" w:rsidRPr="00BA4238" w:rsidRDefault="00237E80" w:rsidP="00237E80">
      <w:pPr>
        <w:spacing w:line="360" w:lineRule="auto"/>
        <w:rPr>
          <w:rFonts w:ascii="Times New Roman"/>
          <w:i/>
          <w:sz w:val="28"/>
          <w:lang w:val="az-Latn-AZ"/>
        </w:rPr>
      </w:pPr>
      <w:r w:rsidRPr="00BA4238">
        <w:rPr>
          <w:rFonts w:ascii="Times New Roman"/>
          <w:b/>
          <w:i/>
          <w:sz w:val="28"/>
          <w:lang w:val="az-Latn-AZ"/>
        </w:rPr>
        <w:t xml:space="preserve">IASB – </w:t>
      </w:r>
      <w:r w:rsidRPr="00BA4238">
        <w:rPr>
          <w:rFonts w:ascii="Times New Roman"/>
          <w:i/>
          <w:sz w:val="28"/>
          <w:lang w:val="az-Latn-AZ"/>
        </w:rPr>
        <w:t>International Accounting Standards Board</w:t>
      </w:r>
    </w:p>
    <w:p w14:paraId="282871B9" w14:textId="77777777" w:rsidR="00237E80" w:rsidRDefault="00237E80" w:rsidP="00237E80">
      <w:pPr>
        <w:spacing w:line="360" w:lineRule="auto"/>
        <w:rPr>
          <w:rFonts w:ascii="Times New Roman"/>
          <w:i/>
          <w:sz w:val="28"/>
          <w:lang w:val="az-Latn-AZ"/>
        </w:rPr>
      </w:pPr>
      <w:r w:rsidRPr="00BA4238">
        <w:rPr>
          <w:rFonts w:ascii="Times New Roman"/>
          <w:b/>
          <w:i/>
          <w:sz w:val="28"/>
          <w:lang w:val="az-Latn-AZ"/>
        </w:rPr>
        <w:t xml:space="preserve">FASB – </w:t>
      </w:r>
      <w:r w:rsidRPr="00BA4238">
        <w:rPr>
          <w:rFonts w:ascii="Times New Roman"/>
          <w:i/>
          <w:sz w:val="28"/>
          <w:lang w:val="az-Latn-AZ"/>
        </w:rPr>
        <w:t>Financial Accounting Standards Board</w:t>
      </w:r>
    </w:p>
    <w:p w14:paraId="329FA176" w14:textId="77777777" w:rsidR="00237E80" w:rsidRDefault="00237E80" w:rsidP="00237E80">
      <w:pPr>
        <w:spacing w:line="360" w:lineRule="auto"/>
        <w:rPr>
          <w:rFonts w:ascii="Times New Roman"/>
          <w:i/>
          <w:sz w:val="28"/>
          <w:lang w:val="az-Latn-AZ"/>
        </w:rPr>
      </w:pPr>
      <w:r>
        <w:rPr>
          <w:rFonts w:ascii="Times New Roman"/>
          <w:b/>
          <w:i/>
          <w:sz w:val="28"/>
          <w:lang w:val="az-Latn-AZ"/>
        </w:rPr>
        <w:t xml:space="preserve">FPPFS </w:t>
      </w:r>
      <w:r>
        <w:rPr>
          <w:rFonts w:ascii="Times New Roman"/>
          <w:i/>
          <w:sz w:val="28"/>
          <w:lang w:val="az-Latn-AZ"/>
        </w:rPr>
        <w:t xml:space="preserve">- </w:t>
      </w:r>
      <w:r w:rsidRPr="00583C4F">
        <w:rPr>
          <w:rFonts w:ascii="Times New Roman"/>
          <w:i/>
          <w:sz w:val="28"/>
          <w:lang w:val="az-Latn-AZ"/>
        </w:rPr>
        <w:t>Framework for the Preparation and Presentation of Financial Statements</w:t>
      </w:r>
    </w:p>
    <w:p w14:paraId="3101FF9A" w14:textId="77777777" w:rsidR="00237E80" w:rsidRDefault="00237E80" w:rsidP="00237E80">
      <w:pPr>
        <w:spacing w:line="360" w:lineRule="auto"/>
        <w:rPr>
          <w:rFonts w:ascii="Times New Roman"/>
          <w:i/>
          <w:sz w:val="28"/>
          <w:lang w:val="az-Latn-AZ"/>
        </w:rPr>
      </w:pPr>
      <w:r>
        <w:rPr>
          <w:rFonts w:ascii="Times New Roman"/>
          <w:b/>
          <w:i/>
          <w:sz w:val="28"/>
          <w:lang w:val="az-Latn-AZ"/>
        </w:rPr>
        <w:t xml:space="preserve">BDO </w:t>
      </w:r>
      <w:r>
        <w:rPr>
          <w:rFonts w:ascii="Times New Roman"/>
          <w:i/>
          <w:sz w:val="28"/>
          <w:lang w:val="az-Latn-AZ"/>
        </w:rPr>
        <w:t>– Binder Dijker Otte</w:t>
      </w:r>
    </w:p>
    <w:p w14:paraId="34B77CF8" w14:textId="77777777" w:rsidR="00237E80" w:rsidRDefault="00237E80" w:rsidP="00237E80">
      <w:pPr>
        <w:spacing w:line="360" w:lineRule="auto"/>
        <w:rPr>
          <w:rFonts w:ascii="Times New Roman"/>
          <w:i/>
          <w:sz w:val="28"/>
          <w:lang w:val="az-Latn-AZ"/>
        </w:rPr>
      </w:pPr>
      <w:r>
        <w:rPr>
          <w:rFonts w:ascii="Times New Roman"/>
          <w:b/>
          <w:i/>
          <w:sz w:val="28"/>
          <w:lang w:val="az-Latn-AZ"/>
        </w:rPr>
        <w:t xml:space="preserve">FRC </w:t>
      </w:r>
      <w:r>
        <w:rPr>
          <w:rFonts w:ascii="Times New Roman"/>
          <w:i/>
          <w:sz w:val="28"/>
          <w:lang w:val="az-Latn-AZ"/>
        </w:rPr>
        <w:t>– Financial Reporting Council</w:t>
      </w:r>
    </w:p>
    <w:p w14:paraId="7E41F2E5" w14:textId="77777777" w:rsidR="00237E80" w:rsidRPr="00583C4F" w:rsidRDefault="00237E80" w:rsidP="00237E80">
      <w:pPr>
        <w:spacing w:line="360" w:lineRule="auto"/>
        <w:rPr>
          <w:rFonts w:ascii="Times New Roman"/>
          <w:i/>
          <w:sz w:val="28"/>
          <w:lang w:val="az-Latn-AZ"/>
        </w:rPr>
      </w:pPr>
      <w:r>
        <w:rPr>
          <w:rFonts w:ascii="Times New Roman"/>
          <w:b/>
          <w:i/>
          <w:sz w:val="28"/>
          <w:lang w:val="az-Latn-AZ"/>
        </w:rPr>
        <w:t>EY</w:t>
      </w:r>
      <w:r>
        <w:rPr>
          <w:rFonts w:ascii="Times New Roman"/>
          <w:i/>
          <w:sz w:val="28"/>
          <w:lang w:val="az-Latn-AZ"/>
        </w:rPr>
        <w:t xml:space="preserve"> – Ernst&amp;Young</w:t>
      </w:r>
    </w:p>
    <w:p w14:paraId="4310379C" w14:textId="77777777" w:rsidR="00237E80" w:rsidRDefault="00237E80" w:rsidP="00237E80">
      <w:pPr>
        <w:spacing w:line="360" w:lineRule="auto"/>
        <w:rPr>
          <w:rFonts w:ascii="Times New Roman"/>
          <w:i/>
          <w:sz w:val="28"/>
          <w:lang w:val="az-Latn-AZ"/>
        </w:rPr>
      </w:pPr>
      <w:r>
        <w:rPr>
          <w:rFonts w:ascii="Times New Roman"/>
          <w:b/>
          <w:i/>
          <w:sz w:val="28"/>
          <w:lang w:val="az-Latn-AZ"/>
        </w:rPr>
        <w:t xml:space="preserve">PWC – </w:t>
      </w:r>
      <w:r>
        <w:rPr>
          <w:rFonts w:ascii="Times New Roman"/>
          <w:i/>
          <w:sz w:val="28"/>
          <w:lang w:val="az-Latn-AZ"/>
        </w:rPr>
        <w:t>Pricewaterhousecoopers</w:t>
      </w:r>
    </w:p>
    <w:p w14:paraId="60323A01" w14:textId="77777777" w:rsidR="00237E80" w:rsidRPr="0030718B" w:rsidRDefault="00237E80" w:rsidP="00237E80">
      <w:pPr>
        <w:rPr>
          <w:rFonts w:ascii="Times New Roman"/>
          <w:sz w:val="28"/>
          <w:lang w:val="az-Latn-AZ"/>
        </w:rPr>
      </w:pPr>
    </w:p>
    <w:p w14:paraId="01E82C82" w14:textId="77777777" w:rsidR="00237E80" w:rsidRDefault="00237E80" w:rsidP="00237E80">
      <w:pPr>
        <w:rPr>
          <w:rFonts w:ascii="Times New Roman"/>
          <w:sz w:val="28"/>
          <w:lang w:val="az-Latn-AZ"/>
        </w:rPr>
      </w:pPr>
    </w:p>
    <w:p w14:paraId="4300192B" w14:textId="77777777" w:rsidR="00237E80" w:rsidRDefault="00237E80" w:rsidP="00237E80">
      <w:pPr>
        <w:rPr>
          <w:rFonts w:ascii="Times New Roman"/>
          <w:sz w:val="28"/>
          <w:lang w:val="az-Latn-AZ"/>
        </w:rPr>
      </w:pPr>
    </w:p>
    <w:p w14:paraId="75D26B53" w14:textId="77777777" w:rsidR="00237E80" w:rsidRDefault="00237E80" w:rsidP="00237E80">
      <w:pPr>
        <w:rPr>
          <w:rFonts w:ascii="Times New Roman"/>
          <w:sz w:val="28"/>
          <w:lang w:val="az-Latn-AZ"/>
        </w:rPr>
      </w:pPr>
    </w:p>
    <w:p w14:paraId="246C44CB" w14:textId="77777777" w:rsidR="00237E80" w:rsidRDefault="00237E80" w:rsidP="00237E80">
      <w:pPr>
        <w:rPr>
          <w:rFonts w:ascii="Times New Roman"/>
          <w:sz w:val="28"/>
          <w:lang w:val="az-Latn-AZ"/>
        </w:rPr>
      </w:pPr>
    </w:p>
    <w:p w14:paraId="6897DA1D" w14:textId="77777777" w:rsidR="00237E80" w:rsidRDefault="00237E80" w:rsidP="00237E80">
      <w:pPr>
        <w:rPr>
          <w:rFonts w:ascii="Times New Roman"/>
          <w:sz w:val="28"/>
          <w:lang w:val="az-Latn-AZ"/>
        </w:rPr>
      </w:pPr>
    </w:p>
    <w:p w14:paraId="2497777C" w14:textId="77777777" w:rsidR="00237E80" w:rsidRDefault="00237E80" w:rsidP="00237E80">
      <w:pPr>
        <w:rPr>
          <w:rFonts w:ascii="Times New Roman"/>
          <w:sz w:val="28"/>
          <w:lang w:val="az-Latn-AZ"/>
        </w:rPr>
      </w:pPr>
    </w:p>
    <w:p w14:paraId="61CF8791" w14:textId="77777777" w:rsidR="00237E80" w:rsidRDefault="00237E80" w:rsidP="00237E80">
      <w:pPr>
        <w:rPr>
          <w:rFonts w:ascii="Times New Roman"/>
          <w:sz w:val="28"/>
          <w:lang w:val="az-Latn-AZ"/>
        </w:rPr>
      </w:pPr>
    </w:p>
    <w:p w14:paraId="7190B65D" w14:textId="77777777" w:rsidR="00237E80" w:rsidRDefault="00237E80" w:rsidP="00237E80">
      <w:pPr>
        <w:rPr>
          <w:rFonts w:ascii="Times New Roman"/>
          <w:sz w:val="28"/>
          <w:lang w:val="az-Latn-AZ"/>
        </w:rPr>
      </w:pPr>
    </w:p>
    <w:p w14:paraId="57B1152E" w14:textId="77777777" w:rsidR="00237E80" w:rsidRDefault="00237E80" w:rsidP="00237E80">
      <w:pPr>
        <w:rPr>
          <w:rFonts w:ascii="Times New Roman"/>
          <w:sz w:val="28"/>
          <w:lang w:val="az-Latn-AZ"/>
        </w:rPr>
      </w:pPr>
    </w:p>
    <w:p w14:paraId="3F86683E" w14:textId="77777777" w:rsidR="00237E80" w:rsidRDefault="00237E80" w:rsidP="00237E80">
      <w:pPr>
        <w:rPr>
          <w:rFonts w:ascii="Times New Roman"/>
          <w:sz w:val="28"/>
          <w:lang w:val="az-Latn-AZ"/>
        </w:rPr>
      </w:pPr>
    </w:p>
    <w:p w14:paraId="2259E6E5" w14:textId="77777777" w:rsidR="00237E80" w:rsidRDefault="00237E80" w:rsidP="00237E80">
      <w:pPr>
        <w:rPr>
          <w:rFonts w:ascii="Times New Roman"/>
          <w:b/>
          <w:sz w:val="28"/>
          <w:lang w:val="az-Latn-AZ"/>
        </w:rPr>
      </w:pPr>
      <w:r>
        <w:rPr>
          <w:rFonts w:ascii="Times New Roman"/>
          <w:sz w:val="28"/>
          <w:lang w:val="az-Latn-AZ"/>
        </w:rPr>
        <w:t xml:space="preserve">                                                    </w:t>
      </w:r>
      <w:r>
        <w:rPr>
          <w:rFonts w:ascii="Times New Roman"/>
          <w:b/>
          <w:sz w:val="28"/>
          <w:lang w:val="az-Latn-AZ"/>
        </w:rPr>
        <w:t>ABSTRACT</w:t>
      </w:r>
    </w:p>
    <w:p w14:paraId="6DFBA6E5" w14:textId="77777777" w:rsidR="00237E80" w:rsidRDefault="00237E80" w:rsidP="00237E80">
      <w:pPr>
        <w:rPr>
          <w:rFonts w:ascii="Times New Roman"/>
          <w:b/>
          <w:sz w:val="28"/>
          <w:lang w:val="az-Latn-AZ"/>
        </w:rPr>
      </w:pPr>
    </w:p>
    <w:p w14:paraId="6A3E98DF" w14:textId="77777777" w:rsidR="00237E80" w:rsidRDefault="00237E80" w:rsidP="00237E80">
      <w:pPr>
        <w:spacing w:line="360" w:lineRule="auto"/>
        <w:jc w:val="both"/>
        <w:rPr>
          <w:rFonts w:ascii="Times New Roman"/>
          <w:sz w:val="28"/>
          <w:lang w:val="az-Latn-AZ"/>
        </w:rPr>
      </w:pPr>
      <w:r>
        <w:rPr>
          <w:rFonts w:ascii="Times New Roman"/>
          <w:sz w:val="28"/>
          <w:lang w:val="az-Latn-AZ"/>
        </w:rPr>
        <w:t xml:space="preserve">  </w:t>
      </w:r>
      <w:r w:rsidRPr="00E918BD">
        <w:rPr>
          <w:rFonts w:ascii="Times New Roman"/>
          <w:sz w:val="28"/>
          <w:lang w:val="az-Latn-AZ"/>
        </w:rPr>
        <w:t>Revenue is, arguably, one of</w:t>
      </w:r>
      <w:r>
        <w:rPr>
          <w:rFonts w:ascii="Times New Roman"/>
          <w:sz w:val="28"/>
          <w:lang w:val="az-Latn-AZ"/>
        </w:rPr>
        <w:t xml:space="preserve"> the</w:t>
      </w:r>
      <w:r w:rsidRPr="00E918BD">
        <w:rPr>
          <w:rFonts w:ascii="Times New Roman"/>
          <w:sz w:val="28"/>
          <w:lang w:val="az-Latn-AZ"/>
        </w:rPr>
        <w:t xml:space="preserve"> most important indicators of an entity’s</w:t>
      </w:r>
      <w:r>
        <w:rPr>
          <w:rFonts w:ascii="Times New Roman"/>
          <w:sz w:val="28"/>
          <w:lang w:val="az-Latn-AZ"/>
        </w:rPr>
        <w:t xml:space="preserve"> </w:t>
      </w:r>
      <w:r w:rsidRPr="00E918BD">
        <w:rPr>
          <w:rFonts w:ascii="Times New Roman"/>
          <w:sz w:val="28"/>
          <w:lang w:val="az-Latn-AZ"/>
        </w:rPr>
        <w:t>performance. It may be perceived as an</w:t>
      </w:r>
      <w:r>
        <w:rPr>
          <w:rFonts w:ascii="Times New Roman"/>
          <w:sz w:val="28"/>
          <w:lang w:val="az-Latn-AZ"/>
        </w:rPr>
        <w:t xml:space="preserve"> </w:t>
      </w:r>
      <w:r w:rsidRPr="00E918BD">
        <w:rPr>
          <w:rFonts w:ascii="Times New Roman"/>
          <w:sz w:val="28"/>
          <w:lang w:val="az-Latn-AZ"/>
        </w:rPr>
        <w:t>indicator of the desirability of an entity’s</w:t>
      </w:r>
      <w:r>
        <w:rPr>
          <w:rFonts w:ascii="Times New Roman"/>
          <w:sz w:val="28"/>
          <w:lang w:val="az-Latn-AZ"/>
        </w:rPr>
        <w:t xml:space="preserve"> </w:t>
      </w:r>
      <w:r w:rsidRPr="00E918BD">
        <w:rPr>
          <w:rFonts w:ascii="Times New Roman"/>
          <w:sz w:val="28"/>
          <w:lang w:val="az-Latn-AZ"/>
        </w:rPr>
        <w:t>products and services, and the growth or decline over time of a</w:t>
      </w:r>
      <w:r>
        <w:rPr>
          <w:rFonts w:ascii="Times New Roman"/>
          <w:sz w:val="28"/>
          <w:lang w:val="az-Latn-AZ"/>
        </w:rPr>
        <w:t xml:space="preserve"> </w:t>
      </w:r>
      <w:r w:rsidRPr="00E918BD">
        <w:rPr>
          <w:rFonts w:ascii="Times New Roman"/>
          <w:sz w:val="28"/>
          <w:lang w:val="az-Latn-AZ"/>
        </w:rPr>
        <w:t xml:space="preserve">business. However, revenue does not represent all income for an entity. </w:t>
      </w:r>
      <w:r>
        <w:rPr>
          <w:rFonts w:ascii="Times New Roman"/>
          <w:sz w:val="28"/>
          <w:lang w:val="az-Latn-AZ"/>
        </w:rPr>
        <w:t>R</w:t>
      </w:r>
      <w:r w:rsidRPr="00E918BD">
        <w:rPr>
          <w:rFonts w:ascii="Times New Roman"/>
          <w:sz w:val="28"/>
          <w:lang w:val="az-Latn-AZ"/>
        </w:rPr>
        <w:t>evenue is</w:t>
      </w:r>
      <w:r>
        <w:rPr>
          <w:rFonts w:ascii="Times New Roman"/>
          <w:sz w:val="28"/>
          <w:lang w:val="az-Latn-AZ"/>
        </w:rPr>
        <w:t xml:space="preserve"> </w:t>
      </w:r>
      <w:r w:rsidRPr="00E918BD">
        <w:rPr>
          <w:rFonts w:ascii="Times New Roman"/>
          <w:sz w:val="28"/>
          <w:lang w:val="az-Latn-AZ"/>
        </w:rPr>
        <w:t>a subset of income, it is derived from the ordinary activities of an entity</w:t>
      </w:r>
      <w:r>
        <w:rPr>
          <w:rFonts w:ascii="Times New Roman"/>
          <w:sz w:val="28"/>
          <w:lang w:val="az-Latn-AZ"/>
        </w:rPr>
        <w:t xml:space="preserve"> and i</w:t>
      </w:r>
      <w:r w:rsidRPr="00E918BD">
        <w:rPr>
          <w:rFonts w:ascii="Times New Roman"/>
          <w:sz w:val="28"/>
        </w:rPr>
        <w:t>dentifying what is revenue and specifying how and when to measure and report</w:t>
      </w:r>
      <w:r>
        <w:rPr>
          <w:rFonts w:ascii="Times New Roman"/>
          <w:sz w:val="28"/>
        </w:rPr>
        <w:t xml:space="preserve"> </w:t>
      </w:r>
      <w:r w:rsidRPr="00E918BD">
        <w:rPr>
          <w:rFonts w:ascii="Times New Roman"/>
          <w:sz w:val="28"/>
        </w:rPr>
        <w:t>it is critical to any accounting</w:t>
      </w:r>
      <w:r>
        <w:rPr>
          <w:rFonts w:ascii="Times New Roman"/>
          <w:sz w:val="28"/>
        </w:rPr>
        <w:t xml:space="preserve"> </w:t>
      </w:r>
      <w:r w:rsidRPr="00E918BD">
        <w:rPr>
          <w:rFonts w:ascii="Times New Roman"/>
          <w:sz w:val="28"/>
        </w:rPr>
        <w:t>framework.</w:t>
      </w:r>
    </w:p>
    <w:p w14:paraId="7E7BA29C" w14:textId="77777777" w:rsidR="00237E80" w:rsidRDefault="00237E80" w:rsidP="00237E80">
      <w:pPr>
        <w:spacing w:line="360" w:lineRule="auto"/>
        <w:jc w:val="both"/>
        <w:rPr>
          <w:rFonts w:ascii="Times New Roman"/>
          <w:i/>
          <w:sz w:val="28"/>
        </w:rPr>
      </w:pPr>
      <w:r>
        <w:rPr>
          <w:rFonts w:ascii="Times New Roman"/>
          <w:sz w:val="28"/>
          <w:lang w:val="az-Latn-AZ"/>
        </w:rPr>
        <w:t xml:space="preserve">  </w:t>
      </w:r>
      <w:r>
        <w:rPr>
          <w:rFonts w:ascii="Times New Roman"/>
          <w:sz w:val="28"/>
        </w:rPr>
        <w:t xml:space="preserve">From 2014, Financial Accounting Standards Board </w:t>
      </w:r>
      <w:r w:rsidRPr="00AA6EF0">
        <w:rPr>
          <w:rFonts w:ascii="Times New Roman"/>
          <w:sz w:val="28"/>
        </w:rPr>
        <w:t>(FASB)</w:t>
      </w:r>
      <w:r>
        <w:rPr>
          <w:rFonts w:ascii="Times New Roman"/>
          <w:sz w:val="28"/>
        </w:rPr>
        <w:t xml:space="preserve"> and International Accounting Standards Board (IASB) together have issued the new standard International Financial Reporting Standards (IFRS) 15 – </w:t>
      </w:r>
      <w:r>
        <w:rPr>
          <w:rFonts w:ascii="Times New Roman"/>
          <w:i/>
          <w:sz w:val="28"/>
        </w:rPr>
        <w:t xml:space="preserve">Revenue from Contracts with Customers </w:t>
      </w:r>
      <w:r>
        <w:rPr>
          <w:rFonts w:ascii="Times New Roman"/>
          <w:sz w:val="28"/>
        </w:rPr>
        <w:t xml:space="preserve">which substitutes former revenue standards and interpretations with the inclusion of International Accounting Standards (IAS) 11 </w:t>
      </w:r>
      <w:r>
        <w:rPr>
          <w:rFonts w:ascii="Times New Roman"/>
          <w:i/>
          <w:sz w:val="28"/>
        </w:rPr>
        <w:t xml:space="preserve">– Construction Contracts, </w:t>
      </w:r>
      <w:r>
        <w:rPr>
          <w:rFonts w:ascii="Times New Roman"/>
          <w:sz w:val="28"/>
        </w:rPr>
        <w:t>International Accounting Standards</w:t>
      </w:r>
      <w:r>
        <w:rPr>
          <w:rFonts w:ascii="Times New Roman"/>
          <w:i/>
          <w:sz w:val="28"/>
        </w:rPr>
        <w:t xml:space="preserve"> </w:t>
      </w:r>
      <w:r>
        <w:rPr>
          <w:rFonts w:ascii="Times New Roman"/>
          <w:sz w:val="28"/>
        </w:rPr>
        <w:t>(IAS) 18</w:t>
      </w:r>
      <w:r>
        <w:rPr>
          <w:rFonts w:ascii="Times New Roman"/>
          <w:i/>
          <w:sz w:val="28"/>
        </w:rPr>
        <w:t xml:space="preserve"> – Revenue </w:t>
      </w:r>
      <w:r>
        <w:rPr>
          <w:rFonts w:ascii="Times New Roman"/>
          <w:sz w:val="28"/>
        </w:rPr>
        <w:t xml:space="preserve">and </w:t>
      </w:r>
      <w:r>
        <w:rPr>
          <w:rFonts w:ascii="Times New Roman"/>
          <w:i/>
          <w:sz w:val="28"/>
        </w:rPr>
        <w:t xml:space="preserve">IFRIC/SIC. </w:t>
      </w:r>
    </w:p>
    <w:p w14:paraId="681A47AF" w14:textId="77777777" w:rsidR="00237E80" w:rsidRPr="00DA5218" w:rsidRDefault="00237E80" w:rsidP="00237E80">
      <w:pPr>
        <w:spacing w:line="360" w:lineRule="auto"/>
        <w:jc w:val="both"/>
        <w:rPr>
          <w:rFonts w:ascii="Times New Roman"/>
          <w:sz w:val="28"/>
          <w:lang w:val="en-GB"/>
        </w:rPr>
      </w:pPr>
      <w:r>
        <w:rPr>
          <w:rFonts w:ascii="Times New Roman"/>
          <w:sz w:val="28"/>
        </w:rPr>
        <w:t xml:space="preserve">  This paper is dedicated to review of provisions of IFRS 15 and IAS 11, IAS 18 </w:t>
      </w:r>
      <w:r w:rsidRPr="00223498">
        <w:rPr>
          <w:rFonts w:ascii="Times New Roman"/>
          <w:sz w:val="28"/>
        </w:rPr>
        <w:t xml:space="preserve">in point of revenue recognition. </w:t>
      </w:r>
      <w:r w:rsidRPr="00223498">
        <w:rPr>
          <w:rFonts w:ascii="Times New Roman"/>
          <w:color w:val="000000" w:themeColor="text1"/>
          <w:sz w:val="28"/>
        </w:rPr>
        <w:t xml:space="preserve">The basic foundation of the principles of how to deal with income, how to recognize revenue and other forms of income in the financial statements, the basis of IAS 11 and IAS 18 to help the transition when IFRS 15 replaces it, and how to account for and disclose provisions of grants by government were reviewed in this paper. The study will also reveal the impacts of new standard </w:t>
      </w:r>
      <w:r w:rsidRPr="00223498">
        <w:rPr>
          <w:rFonts w:ascii="Times New Roman"/>
          <w:color w:val="000000" w:themeColor="text1"/>
          <w:sz w:val="28"/>
          <w:lang w:val="az-Latn-AZ"/>
        </w:rPr>
        <w:t>on diferent companies’ performance and financial statements across many industries</w:t>
      </w:r>
      <w:r w:rsidRPr="00223498">
        <w:rPr>
          <w:rFonts w:ascii="Times New Roman"/>
          <w:color w:val="000000" w:themeColor="text1"/>
          <w:sz w:val="28"/>
          <w:lang w:val="en-GB"/>
        </w:rPr>
        <w:t>.</w:t>
      </w:r>
      <w:r w:rsidRPr="00695B30">
        <w:rPr>
          <w:rFonts w:ascii="Times New Roman"/>
          <w:color w:val="000000" w:themeColor="text1"/>
          <w:sz w:val="28"/>
          <w:lang w:val="en-GB"/>
        </w:rPr>
        <w:t xml:space="preserve"> </w:t>
      </w:r>
    </w:p>
    <w:p w14:paraId="533CFF15" w14:textId="77777777" w:rsidR="00237E80" w:rsidRPr="00DA5218" w:rsidRDefault="00237E80" w:rsidP="00237E80">
      <w:pPr>
        <w:spacing w:line="360" w:lineRule="auto"/>
        <w:jc w:val="both"/>
        <w:rPr>
          <w:rFonts w:ascii="Times New Roman"/>
          <w:sz w:val="28"/>
          <w:lang w:val="en-GB"/>
        </w:rPr>
      </w:pPr>
    </w:p>
    <w:p w14:paraId="6612A1CB" w14:textId="77777777" w:rsidR="00237E80" w:rsidRDefault="00237E80" w:rsidP="00237E80">
      <w:pPr>
        <w:rPr>
          <w:rFonts w:ascii="Times New Roman"/>
          <w:sz w:val="28"/>
          <w:lang w:val="az-Latn-AZ"/>
        </w:rPr>
      </w:pPr>
    </w:p>
    <w:p w14:paraId="73D5C86D" w14:textId="77777777" w:rsidR="00237E80" w:rsidRDefault="00237E80" w:rsidP="00237E80">
      <w:pPr>
        <w:rPr>
          <w:rFonts w:ascii="Times New Roman"/>
          <w:sz w:val="28"/>
          <w:lang w:val="az-Latn-AZ"/>
        </w:rPr>
      </w:pPr>
    </w:p>
    <w:p w14:paraId="6B76FC13" w14:textId="77777777" w:rsidR="00237E80" w:rsidRPr="00CE5414" w:rsidRDefault="00237E80" w:rsidP="00237E80">
      <w:pPr>
        <w:rPr>
          <w:rFonts w:ascii="Times New Roman"/>
          <w:b/>
          <w:sz w:val="30"/>
          <w:szCs w:val="30"/>
          <w:lang w:val="az-Latn-AZ"/>
        </w:rPr>
      </w:pPr>
      <w:r>
        <w:rPr>
          <w:rFonts w:ascii="Times New Roman"/>
          <w:sz w:val="28"/>
          <w:lang w:val="az-Latn-AZ"/>
        </w:rPr>
        <w:t xml:space="preserve">                                              </w:t>
      </w:r>
      <w:r w:rsidRPr="00CE5414">
        <w:rPr>
          <w:rFonts w:ascii="Times New Roman"/>
          <w:b/>
          <w:sz w:val="32"/>
          <w:szCs w:val="30"/>
          <w:lang w:val="az-Latn-AZ"/>
        </w:rPr>
        <w:t xml:space="preserve">Table of Contents </w:t>
      </w:r>
    </w:p>
    <w:p w14:paraId="4EB1561E" w14:textId="77777777" w:rsidR="00237E80" w:rsidRDefault="00237E80" w:rsidP="00237E80">
      <w:pPr>
        <w:rPr>
          <w:rFonts w:ascii="Times New Roman"/>
          <w:b/>
          <w:sz w:val="28"/>
          <w:lang w:val="az-Latn-AZ"/>
        </w:rPr>
      </w:pPr>
    </w:p>
    <w:p w14:paraId="0441A86D" w14:textId="77777777" w:rsidR="00237E80" w:rsidRDefault="00237E80" w:rsidP="00237E80">
      <w:pPr>
        <w:rPr>
          <w:rFonts w:ascii="Times New Roman"/>
          <w:b/>
          <w:sz w:val="28"/>
          <w:lang w:val="az-Latn-AZ"/>
        </w:rPr>
      </w:pPr>
      <w:r>
        <w:rPr>
          <w:rFonts w:ascii="Times New Roman"/>
          <w:b/>
          <w:sz w:val="28"/>
          <w:lang w:val="az-Latn-AZ"/>
        </w:rPr>
        <w:t>Acknowledgements ............................................................................................ 2</w:t>
      </w:r>
    </w:p>
    <w:p w14:paraId="65E703CF" w14:textId="77777777" w:rsidR="00237E80" w:rsidRDefault="00237E80" w:rsidP="00237E80">
      <w:pPr>
        <w:rPr>
          <w:rFonts w:ascii="Times New Roman"/>
          <w:b/>
          <w:sz w:val="28"/>
          <w:lang w:val="az-Latn-AZ"/>
        </w:rPr>
      </w:pPr>
      <w:r>
        <w:rPr>
          <w:rFonts w:ascii="Times New Roman"/>
          <w:b/>
          <w:sz w:val="28"/>
          <w:lang w:val="az-Latn-AZ"/>
        </w:rPr>
        <w:t>List of abbreviations .......................................................................................... 3</w:t>
      </w:r>
    </w:p>
    <w:p w14:paraId="6A8A0E76" w14:textId="77777777" w:rsidR="00237E80" w:rsidRDefault="00237E80" w:rsidP="00237E80">
      <w:pPr>
        <w:rPr>
          <w:rFonts w:ascii="Times New Roman"/>
          <w:b/>
          <w:sz w:val="28"/>
          <w:lang w:val="az-Latn-AZ"/>
        </w:rPr>
      </w:pPr>
      <w:r>
        <w:rPr>
          <w:rFonts w:ascii="Times New Roman"/>
          <w:b/>
          <w:sz w:val="28"/>
          <w:lang w:val="az-Latn-AZ"/>
        </w:rPr>
        <w:t>Abstract .............................................................................................................. 4</w:t>
      </w:r>
    </w:p>
    <w:p w14:paraId="4D59C525" w14:textId="77777777" w:rsidR="00237E80" w:rsidRDefault="00237E80" w:rsidP="00237E80">
      <w:pPr>
        <w:rPr>
          <w:rFonts w:ascii="Times New Roman"/>
          <w:b/>
          <w:sz w:val="28"/>
          <w:lang w:val="az-Latn-AZ"/>
        </w:rPr>
      </w:pPr>
      <w:r>
        <w:rPr>
          <w:rFonts w:ascii="Times New Roman"/>
          <w:b/>
          <w:sz w:val="28"/>
          <w:lang w:val="az-Latn-AZ"/>
        </w:rPr>
        <w:t>Introduction ....................................................................................................... 6</w:t>
      </w:r>
    </w:p>
    <w:p w14:paraId="07ECF516" w14:textId="77777777" w:rsidR="00237E80" w:rsidRDefault="00237E80" w:rsidP="00237E80">
      <w:pPr>
        <w:rPr>
          <w:rFonts w:ascii="Times New Roman"/>
          <w:b/>
          <w:sz w:val="28"/>
          <w:lang w:val="az-Latn-AZ"/>
        </w:rPr>
      </w:pPr>
      <w:r>
        <w:rPr>
          <w:rFonts w:ascii="Times New Roman"/>
          <w:b/>
          <w:sz w:val="28"/>
          <w:lang w:val="az-Latn-AZ"/>
        </w:rPr>
        <w:t>Methodology ...................................................................................................... 8</w:t>
      </w:r>
    </w:p>
    <w:p w14:paraId="2882FBE6" w14:textId="39D72140" w:rsidR="00237E80" w:rsidRPr="003E3B2F" w:rsidRDefault="00237E80" w:rsidP="00237E80">
      <w:pPr>
        <w:pStyle w:val="ListParagraph"/>
        <w:numPr>
          <w:ilvl w:val="0"/>
          <w:numId w:val="17"/>
        </w:numPr>
        <w:rPr>
          <w:rFonts w:ascii="Times New Roman"/>
          <w:sz w:val="28"/>
          <w:lang w:val="az-Latn-AZ"/>
        </w:rPr>
      </w:pPr>
      <w:r w:rsidRPr="003E3B2F">
        <w:rPr>
          <w:rFonts w:ascii="Times New Roman"/>
          <w:sz w:val="28"/>
          <w:lang w:val="az-Latn-AZ"/>
        </w:rPr>
        <w:t>Material ....................................................................</w:t>
      </w:r>
      <w:r w:rsidR="00687E65">
        <w:rPr>
          <w:rFonts w:ascii="Times New Roman"/>
          <w:sz w:val="28"/>
          <w:lang w:val="az-Latn-AZ"/>
        </w:rPr>
        <w:t>..</w:t>
      </w:r>
      <w:r w:rsidRPr="003E3B2F">
        <w:rPr>
          <w:rFonts w:ascii="Times New Roman"/>
          <w:sz w:val="28"/>
          <w:lang w:val="az-Latn-AZ"/>
        </w:rPr>
        <w:t>..............................</w:t>
      </w:r>
      <w:r>
        <w:rPr>
          <w:rFonts w:ascii="Times New Roman"/>
          <w:sz w:val="28"/>
          <w:lang w:val="az-Latn-AZ"/>
        </w:rPr>
        <w:t xml:space="preserve"> </w:t>
      </w:r>
      <w:r w:rsidRPr="003E3B2F">
        <w:rPr>
          <w:rFonts w:ascii="Times New Roman"/>
          <w:sz w:val="28"/>
          <w:lang w:val="az-Latn-AZ"/>
        </w:rPr>
        <w:t>8</w:t>
      </w:r>
    </w:p>
    <w:p w14:paraId="44067528" w14:textId="775DE6BC" w:rsidR="00237E80" w:rsidRDefault="00237E80" w:rsidP="00237E80">
      <w:pPr>
        <w:pStyle w:val="ListParagraph"/>
        <w:numPr>
          <w:ilvl w:val="0"/>
          <w:numId w:val="17"/>
        </w:numPr>
        <w:rPr>
          <w:rFonts w:ascii="Times New Roman"/>
          <w:sz w:val="28"/>
          <w:lang w:val="az-Latn-AZ"/>
        </w:rPr>
      </w:pPr>
      <w:r>
        <w:rPr>
          <w:rFonts w:ascii="Times New Roman"/>
          <w:sz w:val="28"/>
          <w:lang w:val="az-Latn-AZ"/>
        </w:rPr>
        <w:t>Data analysis ..........................................................</w:t>
      </w:r>
      <w:r w:rsidR="00687E65">
        <w:rPr>
          <w:rFonts w:ascii="Times New Roman"/>
          <w:sz w:val="28"/>
          <w:lang w:val="az-Latn-AZ"/>
        </w:rPr>
        <w:t>..</w:t>
      </w:r>
      <w:r>
        <w:rPr>
          <w:rFonts w:ascii="Times New Roman"/>
          <w:sz w:val="28"/>
          <w:lang w:val="az-Latn-AZ"/>
        </w:rPr>
        <w:t>................................ 8</w:t>
      </w:r>
    </w:p>
    <w:p w14:paraId="46C947C3" w14:textId="77777777" w:rsidR="00237E80" w:rsidRDefault="00237E80" w:rsidP="00237E80">
      <w:pPr>
        <w:rPr>
          <w:rFonts w:ascii="Times New Roman"/>
          <w:b/>
          <w:sz w:val="28"/>
          <w:lang w:val="az-Latn-AZ"/>
        </w:rPr>
      </w:pPr>
      <w:r>
        <w:rPr>
          <w:rFonts w:ascii="Times New Roman"/>
          <w:b/>
          <w:sz w:val="28"/>
          <w:lang w:val="az-Latn-AZ"/>
        </w:rPr>
        <w:t>Literature review ............................................................................................... 9</w:t>
      </w:r>
    </w:p>
    <w:p w14:paraId="32D2E194" w14:textId="699A933D" w:rsidR="00237E80" w:rsidRDefault="00237E80" w:rsidP="00237E80">
      <w:pPr>
        <w:spacing w:line="360" w:lineRule="auto"/>
        <w:rPr>
          <w:rFonts w:ascii="Times New Roman"/>
          <w:sz w:val="28"/>
          <w:lang w:val="az-Latn-AZ"/>
        </w:rPr>
      </w:pPr>
      <w:r>
        <w:rPr>
          <w:rFonts w:ascii="Times New Roman"/>
          <w:b/>
          <w:sz w:val="28"/>
          <w:lang w:val="az-Latn-AZ"/>
        </w:rPr>
        <w:t xml:space="preserve">  </w:t>
      </w:r>
      <w:r w:rsidR="00687E65">
        <w:rPr>
          <w:rFonts w:ascii="Times New Roman"/>
          <w:b/>
          <w:sz w:val="28"/>
          <w:lang w:val="az-Latn-AZ"/>
        </w:rPr>
        <w:t xml:space="preserve">   </w:t>
      </w:r>
      <w:r>
        <w:rPr>
          <w:rFonts w:ascii="Times New Roman"/>
          <w:b/>
          <w:sz w:val="28"/>
          <w:lang w:val="az-Latn-AZ"/>
        </w:rPr>
        <w:t xml:space="preserve">  </w:t>
      </w:r>
      <w:r>
        <w:rPr>
          <w:rFonts w:ascii="Times New Roman"/>
          <w:sz w:val="28"/>
          <w:lang w:val="az-Latn-AZ"/>
        </w:rPr>
        <w:t>1.</w:t>
      </w:r>
      <w:r w:rsidRPr="003E3B2F">
        <w:rPr>
          <w:rFonts w:ascii="Times New Roman"/>
          <w:sz w:val="28"/>
          <w:lang w:val="az-Latn-AZ"/>
        </w:rPr>
        <w:t xml:space="preserve"> Weaknesses and inconsistencies in IAS 11, IAS 18 and reasons behind transition to IFRS 15</w:t>
      </w:r>
      <w:r>
        <w:rPr>
          <w:rFonts w:ascii="Times New Roman"/>
          <w:sz w:val="28"/>
          <w:lang w:val="az-Latn-AZ"/>
        </w:rPr>
        <w:t xml:space="preserve"> ......................................................</w:t>
      </w:r>
      <w:r w:rsidR="00687E65">
        <w:rPr>
          <w:rFonts w:ascii="Times New Roman"/>
          <w:sz w:val="28"/>
          <w:lang w:val="az-Latn-AZ"/>
        </w:rPr>
        <w:t>....</w:t>
      </w:r>
      <w:r>
        <w:rPr>
          <w:rFonts w:ascii="Times New Roman"/>
          <w:sz w:val="28"/>
          <w:lang w:val="az-Latn-AZ"/>
        </w:rPr>
        <w:t>................................. 9</w:t>
      </w:r>
    </w:p>
    <w:p w14:paraId="1C2D92CF" w14:textId="7438A4AA" w:rsidR="00237E80" w:rsidRPr="003E3B2F" w:rsidRDefault="00237E80" w:rsidP="00237E80">
      <w:pPr>
        <w:spacing w:line="360" w:lineRule="auto"/>
        <w:rPr>
          <w:rFonts w:ascii="Times New Roman"/>
          <w:sz w:val="28"/>
          <w:lang w:val="az-Latn-AZ"/>
        </w:rPr>
      </w:pPr>
      <w:r>
        <w:rPr>
          <w:rFonts w:ascii="Times New Roman"/>
          <w:sz w:val="28"/>
          <w:lang w:val="az-Latn-AZ"/>
        </w:rPr>
        <w:t xml:space="preserve">   </w:t>
      </w:r>
      <w:r w:rsidR="00687E65">
        <w:rPr>
          <w:rFonts w:ascii="Times New Roman"/>
          <w:sz w:val="28"/>
          <w:lang w:val="az-Latn-AZ"/>
        </w:rPr>
        <w:t xml:space="preserve">   </w:t>
      </w:r>
      <w:r>
        <w:rPr>
          <w:rFonts w:ascii="Times New Roman"/>
          <w:sz w:val="28"/>
          <w:lang w:val="az-Latn-AZ"/>
        </w:rPr>
        <w:t xml:space="preserve"> 2.</w:t>
      </w:r>
      <w:r w:rsidRPr="00237E80">
        <w:rPr>
          <w:rFonts w:ascii="Times New Roman"/>
          <w:sz w:val="28"/>
          <w:lang w:val="az-Latn-AZ"/>
        </w:rPr>
        <w:t xml:space="preserve"> Introduction to IFRS 15: objective, scope and transition</w:t>
      </w:r>
      <w:r>
        <w:rPr>
          <w:rFonts w:ascii="Times New Roman"/>
          <w:sz w:val="28"/>
          <w:lang w:val="az-Latn-AZ"/>
        </w:rPr>
        <w:t xml:space="preserve"> ....................... 12</w:t>
      </w:r>
    </w:p>
    <w:p w14:paraId="1B65CA8C" w14:textId="0F8AA0D3" w:rsidR="00237E80" w:rsidRDefault="00237E80" w:rsidP="00237E80">
      <w:pPr>
        <w:rPr>
          <w:rFonts w:ascii="Times New Roman"/>
          <w:b/>
          <w:sz w:val="28"/>
          <w:lang w:val="az-Latn-AZ"/>
        </w:rPr>
      </w:pPr>
      <w:r>
        <w:rPr>
          <w:rFonts w:ascii="Times New Roman"/>
          <w:b/>
          <w:sz w:val="28"/>
          <w:lang w:val="az-Latn-AZ"/>
        </w:rPr>
        <w:t>1. Comparative analysis of IFRS 15 and IAS 11 ........................................... 18</w:t>
      </w:r>
    </w:p>
    <w:p w14:paraId="61E33B17" w14:textId="548A837D" w:rsidR="00237E80" w:rsidRDefault="00237E80" w:rsidP="00237E80">
      <w:pPr>
        <w:spacing w:line="360" w:lineRule="auto"/>
        <w:jc w:val="both"/>
        <w:rPr>
          <w:rFonts w:ascii="Times New Roman"/>
          <w:sz w:val="28"/>
        </w:rPr>
      </w:pPr>
      <w:r>
        <w:rPr>
          <w:rFonts w:ascii="Times New Roman"/>
          <w:b/>
          <w:sz w:val="28"/>
          <w:lang w:val="az-Latn-AZ"/>
        </w:rPr>
        <w:t xml:space="preserve">       </w:t>
      </w:r>
      <w:r>
        <w:rPr>
          <w:rFonts w:ascii="Times New Roman"/>
          <w:sz w:val="28"/>
          <w:lang w:val="az-Latn-AZ"/>
        </w:rPr>
        <w:t>1.1</w:t>
      </w:r>
      <w:r>
        <w:rPr>
          <w:rFonts w:ascii="Times New Roman"/>
          <w:b/>
          <w:sz w:val="28"/>
        </w:rPr>
        <w:t xml:space="preserve"> </w:t>
      </w:r>
      <w:r w:rsidRPr="00237E80">
        <w:rPr>
          <w:rFonts w:ascii="Times New Roman"/>
          <w:sz w:val="28"/>
        </w:rPr>
        <w:t>Comparison in terms of Revenue recognitio</w:t>
      </w:r>
      <w:r>
        <w:rPr>
          <w:rFonts w:ascii="Times New Roman"/>
          <w:sz w:val="28"/>
        </w:rPr>
        <w:t>n …………………………19</w:t>
      </w:r>
    </w:p>
    <w:p w14:paraId="160BCD00" w14:textId="77777777" w:rsidR="003625B8" w:rsidRDefault="00237E80" w:rsidP="00237E80">
      <w:pPr>
        <w:spacing w:line="360" w:lineRule="auto"/>
        <w:jc w:val="both"/>
        <w:rPr>
          <w:rFonts w:ascii="Times New Roman"/>
          <w:color w:val="000000" w:themeColor="text1"/>
          <w:sz w:val="28"/>
        </w:rPr>
      </w:pPr>
      <w:r>
        <w:rPr>
          <w:rFonts w:ascii="Times New Roman"/>
          <w:sz w:val="28"/>
        </w:rPr>
        <w:t xml:space="preserve">       1.2 </w:t>
      </w:r>
      <w:r w:rsidR="003625B8">
        <w:rPr>
          <w:rFonts w:ascii="Times New Roman"/>
          <w:sz w:val="28"/>
        </w:rPr>
        <w:t xml:space="preserve">Comparison in terms of </w:t>
      </w:r>
      <w:r w:rsidR="003625B8">
        <w:rPr>
          <w:rFonts w:ascii="Times New Roman"/>
          <w:color w:val="000000" w:themeColor="text1"/>
          <w:sz w:val="28"/>
        </w:rPr>
        <w:t>I</w:t>
      </w:r>
      <w:r w:rsidR="00127196" w:rsidRPr="00127196">
        <w:rPr>
          <w:rFonts w:ascii="Times New Roman"/>
          <w:color w:val="000000" w:themeColor="text1"/>
          <w:sz w:val="28"/>
        </w:rPr>
        <w:t xml:space="preserve">dentification of distinct goods and services </w:t>
      </w:r>
    </w:p>
    <w:p w14:paraId="799A15CE" w14:textId="39CE74DB" w:rsidR="00237E80" w:rsidRPr="00127196" w:rsidRDefault="00127196" w:rsidP="00237E80">
      <w:pPr>
        <w:spacing w:line="360" w:lineRule="auto"/>
        <w:jc w:val="both"/>
        <w:rPr>
          <w:rFonts w:ascii="Times New Roman"/>
          <w:b/>
          <w:sz w:val="28"/>
        </w:rPr>
      </w:pPr>
      <w:r w:rsidRPr="00127196">
        <w:rPr>
          <w:rFonts w:ascii="Times New Roman"/>
          <w:color w:val="000000" w:themeColor="text1"/>
          <w:sz w:val="28"/>
        </w:rPr>
        <w:t>in a contract</w:t>
      </w:r>
      <w:r>
        <w:rPr>
          <w:rFonts w:ascii="Times New Roman"/>
          <w:color w:val="000000" w:themeColor="text1"/>
          <w:sz w:val="28"/>
        </w:rPr>
        <w:t xml:space="preserve"> ……</w:t>
      </w:r>
      <w:r w:rsidR="003625B8">
        <w:rPr>
          <w:rFonts w:ascii="Times New Roman"/>
          <w:color w:val="000000" w:themeColor="text1"/>
          <w:sz w:val="28"/>
        </w:rPr>
        <w:t>………………………………………………………</w:t>
      </w:r>
      <w:r>
        <w:rPr>
          <w:rFonts w:ascii="Times New Roman"/>
          <w:color w:val="000000" w:themeColor="text1"/>
          <w:sz w:val="28"/>
        </w:rPr>
        <w:t>……… 23</w:t>
      </w:r>
    </w:p>
    <w:p w14:paraId="5E6EBDBA" w14:textId="1C21A523" w:rsidR="00237E80" w:rsidRPr="00206EE4" w:rsidRDefault="00237E80" w:rsidP="00206EE4">
      <w:pPr>
        <w:spacing w:line="360" w:lineRule="auto"/>
        <w:rPr>
          <w:rFonts w:ascii="Times New Roman"/>
          <w:sz w:val="28"/>
        </w:rPr>
      </w:pPr>
      <w:r>
        <w:rPr>
          <w:rFonts w:ascii="Times New Roman"/>
          <w:sz w:val="28"/>
        </w:rPr>
        <w:t xml:space="preserve">       1.3</w:t>
      </w:r>
      <w:r w:rsidR="00206EE4">
        <w:rPr>
          <w:rFonts w:ascii="Times New Roman"/>
          <w:sz w:val="28"/>
        </w:rPr>
        <w:t xml:space="preserve"> </w:t>
      </w:r>
      <w:r w:rsidR="00206EE4" w:rsidRPr="00206EE4">
        <w:rPr>
          <w:rFonts w:ascii="Times New Roman"/>
          <w:sz w:val="28"/>
        </w:rPr>
        <w:t xml:space="preserve">Comparison in terms of Capitalization of </w:t>
      </w:r>
      <w:r w:rsidR="009E0ACE">
        <w:rPr>
          <w:rFonts w:ascii="Times New Roman"/>
          <w:sz w:val="28"/>
        </w:rPr>
        <w:t>C</w:t>
      </w:r>
      <w:r w:rsidR="00206EE4" w:rsidRPr="00206EE4">
        <w:rPr>
          <w:rFonts w:ascii="Times New Roman"/>
          <w:sz w:val="28"/>
        </w:rPr>
        <w:t xml:space="preserve">ontract </w:t>
      </w:r>
      <w:r w:rsidR="009E0ACE">
        <w:rPr>
          <w:rFonts w:ascii="Times New Roman"/>
          <w:sz w:val="28"/>
        </w:rPr>
        <w:t>C</w:t>
      </w:r>
      <w:r w:rsidR="00206EE4" w:rsidRPr="00206EE4">
        <w:rPr>
          <w:rFonts w:ascii="Times New Roman"/>
          <w:sz w:val="28"/>
        </w:rPr>
        <w:t>osts</w:t>
      </w:r>
      <w:r w:rsidR="00206EE4">
        <w:rPr>
          <w:rFonts w:ascii="Times New Roman"/>
          <w:b/>
          <w:sz w:val="28"/>
        </w:rPr>
        <w:t xml:space="preserve"> </w:t>
      </w:r>
      <w:r w:rsidR="00206EE4">
        <w:rPr>
          <w:rFonts w:ascii="Times New Roman"/>
          <w:sz w:val="28"/>
        </w:rPr>
        <w:t>…</w:t>
      </w:r>
      <w:r w:rsidR="009E0ACE">
        <w:rPr>
          <w:rFonts w:ascii="Times New Roman"/>
          <w:sz w:val="28"/>
        </w:rPr>
        <w:t>..</w:t>
      </w:r>
      <w:r w:rsidR="00206EE4">
        <w:rPr>
          <w:rFonts w:ascii="Times New Roman"/>
          <w:sz w:val="28"/>
        </w:rPr>
        <w:t>……….. 25</w:t>
      </w:r>
    </w:p>
    <w:p w14:paraId="15182330" w14:textId="593F06FB" w:rsidR="00237E80" w:rsidRPr="005A056A" w:rsidRDefault="00237E80" w:rsidP="00237E80">
      <w:pPr>
        <w:spacing w:line="360" w:lineRule="auto"/>
        <w:jc w:val="both"/>
        <w:rPr>
          <w:rFonts w:ascii="Times New Roman"/>
          <w:sz w:val="28"/>
        </w:rPr>
      </w:pPr>
      <w:r>
        <w:rPr>
          <w:rFonts w:ascii="Times New Roman"/>
          <w:sz w:val="28"/>
        </w:rPr>
        <w:t xml:space="preserve">       1.4</w:t>
      </w:r>
      <w:r w:rsidR="00206EE4">
        <w:rPr>
          <w:rFonts w:ascii="Times New Roman"/>
          <w:sz w:val="28"/>
        </w:rPr>
        <w:t xml:space="preserve"> </w:t>
      </w:r>
      <w:r w:rsidR="005A056A" w:rsidRPr="005A056A">
        <w:rPr>
          <w:rFonts w:ascii="Times New Roman"/>
          <w:sz w:val="28"/>
        </w:rPr>
        <w:t>Comparison in terms of Impact of time value of money on revenue</w:t>
      </w:r>
      <w:r w:rsidR="005A056A">
        <w:rPr>
          <w:rFonts w:ascii="Times New Roman"/>
          <w:sz w:val="28"/>
        </w:rPr>
        <w:t xml:space="preserve"> … 26</w:t>
      </w:r>
    </w:p>
    <w:p w14:paraId="193698C6" w14:textId="189DF2B3" w:rsidR="00237E80" w:rsidRDefault="00237E80" w:rsidP="00237E80">
      <w:pPr>
        <w:spacing w:line="360" w:lineRule="auto"/>
        <w:jc w:val="both"/>
        <w:rPr>
          <w:rFonts w:ascii="Times New Roman"/>
          <w:sz w:val="28"/>
        </w:rPr>
      </w:pPr>
      <w:r>
        <w:rPr>
          <w:rFonts w:ascii="Times New Roman"/>
          <w:sz w:val="28"/>
        </w:rPr>
        <w:t xml:space="preserve">       1.5</w:t>
      </w:r>
      <w:r w:rsidR="005A056A">
        <w:rPr>
          <w:rFonts w:ascii="Times New Roman"/>
          <w:sz w:val="28"/>
        </w:rPr>
        <w:t xml:space="preserve"> </w:t>
      </w:r>
      <w:r w:rsidR="005A056A" w:rsidRPr="005A056A">
        <w:rPr>
          <w:rFonts w:ascii="Times New Roman"/>
          <w:sz w:val="28"/>
        </w:rPr>
        <w:t>Comparison in terms of Contract modification</w:t>
      </w:r>
      <w:r w:rsidR="005A056A">
        <w:rPr>
          <w:rFonts w:ascii="Times New Roman"/>
          <w:sz w:val="28"/>
        </w:rPr>
        <w:t xml:space="preserve"> ………………………. 27</w:t>
      </w:r>
    </w:p>
    <w:p w14:paraId="6FFF8708" w14:textId="37B35025" w:rsidR="00237E80" w:rsidRDefault="00237E80" w:rsidP="00237E80">
      <w:pPr>
        <w:spacing w:line="360" w:lineRule="auto"/>
        <w:jc w:val="both"/>
        <w:rPr>
          <w:rFonts w:ascii="Times New Roman"/>
          <w:b/>
          <w:sz w:val="28"/>
        </w:rPr>
      </w:pPr>
      <w:r>
        <w:rPr>
          <w:rFonts w:ascii="Times New Roman"/>
          <w:b/>
          <w:sz w:val="28"/>
        </w:rPr>
        <w:t>2. Comparative analysis of IFRS 15 and IAS 18</w:t>
      </w:r>
      <w:r w:rsidR="00FB656D">
        <w:rPr>
          <w:rFonts w:ascii="Times New Roman"/>
          <w:b/>
          <w:sz w:val="28"/>
        </w:rPr>
        <w:t xml:space="preserve"> …………………………... 30</w:t>
      </w:r>
    </w:p>
    <w:p w14:paraId="632B9789" w14:textId="0FC59040" w:rsidR="00237E80" w:rsidRDefault="00237E80" w:rsidP="00237E80">
      <w:pPr>
        <w:spacing w:line="360" w:lineRule="auto"/>
        <w:jc w:val="both"/>
        <w:rPr>
          <w:rFonts w:ascii="Times New Roman"/>
          <w:sz w:val="28"/>
        </w:rPr>
      </w:pPr>
      <w:r>
        <w:rPr>
          <w:rFonts w:ascii="Times New Roman"/>
          <w:b/>
          <w:sz w:val="28"/>
        </w:rPr>
        <w:t xml:space="preserve">  </w:t>
      </w:r>
      <w:r w:rsidR="00687E65">
        <w:rPr>
          <w:rFonts w:ascii="Times New Roman"/>
          <w:b/>
          <w:sz w:val="28"/>
        </w:rPr>
        <w:t xml:space="preserve">      </w:t>
      </w:r>
      <w:r w:rsidR="00687E65">
        <w:rPr>
          <w:rFonts w:ascii="Times New Roman"/>
          <w:sz w:val="28"/>
        </w:rPr>
        <w:t>2.1</w:t>
      </w:r>
      <w:r w:rsidR="00FB656D">
        <w:rPr>
          <w:rFonts w:ascii="Times New Roman"/>
          <w:sz w:val="28"/>
        </w:rPr>
        <w:t xml:space="preserve"> </w:t>
      </w:r>
      <w:r w:rsidR="00FB656D" w:rsidRPr="00FB656D">
        <w:rPr>
          <w:rFonts w:ascii="Times New Roman"/>
          <w:sz w:val="28"/>
        </w:rPr>
        <w:t>Comparison in terms of Revenue Recognition or type of Revenue Impacted</w:t>
      </w:r>
      <w:r w:rsidR="00FB656D">
        <w:rPr>
          <w:rFonts w:ascii="Times New Roman"/>
          <w:sz w:val="28"/>
        </w:rPr>
        <w:t xml:space="preserve"> ………………………………………………………………………. 32</w:t>
      </w:r>
    </w:p>
    <w:p w14:paraId="19B748DB" w14:textId="0461431B" w:rsidR="00687E65" w:rsidRDefault="00687E65" w:rsidP="00237E80">
      <w:pPr>
        <w:spacing w:line="360" w:lineRule="auto"/>
        <w:jc w:val="both"/>
        <w:rPr>
          <w:rFonts w:ascii="Times New Roman"/>
          <w:sz w:val="28"/>
        </w:rPr>
      </w:pPr>
      <w:r>
        <w:rPr>
          <w:rFonts w:ascii="Times New Roman"/>
          <w:sz w:val="28"/>
        </w:rPr>
        <w:t xml:space="preserve">        2.2</w:t>
      </w:r>
      <w:r w:rsidR="00FB656D">
        <w:rPr>
          <w:rFonts w:ascii="Times New Roman"/>
          <w:sz w:val="28"/>
        </w:rPr>
        <w:t xml:space="preserve"> </w:t>
      </w:r>
      <w:r w:rsidR="00FB656D" w:rsidRPr="00FB656D">
        <w:rPr>
          <w:rFonts w:ascii="Times New Roman"/>
          <w:sz w:val="28"/>
        </w:rPr>
        <w:t>Comparison in terms of Timing of Revenue Recognition</w:t>
      </w:r>
      <w:r w:rsidR="00FB656D">
        <w:rPr>
          <w:rFonts w:ascii="Times New Roman"/>
          <w:sz w:val="28"/>
        </w:rPr>
        <w:t xml:space="preserve"> …………… 35</w:t>
      </w:r>
    </w:p>
    <w:p w14:paraId="1A66F2F1" w14:textId="20FD5161" w:rsidR="00687E65" w:rsidRDefault="00687E65" w:rsidP="00237E80">
      <w:pPr>
        <w:spacing w:line="360" w:lineRule="auto"/>
        <w:jc w:val="both"/>
        <w:rPr>
          <w:rFonts w:ascii="Times New Roman"/>
          <w:sz w:val="28"/>
        </w:rPr>
      </w:pPr>
      <w:r>
        <w:rPr>
          <w:rFonts w:ascii="Times New Roman"/>
          <w:sz w:val="28"/>
        </w:rPr>
        <w:t xml:space="preserve">        2.3</w:t>
      </w:r>
      <w:r w:rsidR="009E0ACE">
        <w:rPr>
          <w:rFonts w:ascii="Times New Roman"/>
          <w:sz w:val="28"/>
        </w:rPr>
        <w:t xml:space="preserve"> </w:t>
      </w:r>
      <w:r w:rsidR="009E0ACE" w:rsidRPr="009E0ACE">
        <w:rPr>
          <w:rFonts w:ascii="Times New Roman"/>
          <w:sz w:val="28"/>
        </w:rPr>
        <w:t>Comparison in terms of Identification and Allocation to Different Goods/Services in a Contract</w:t>
      </w:r>
      <w:r w:rsidR="009E0ACE">
        <w:rPr>
          <w:rFonts w:ascii="Times New Roman"/>
          <w:sz w:val="28"/>
        </w:rPr>
        <w:t xml:space="preserve"> ………………………………………………… 37</w:t>
      </w:r>
    </w:p>
    <w:p w14:paraId="38352361" w14:textId="7B7B385C" w:rsidR="00687E65" w:rsidRDefault="00687E65" w:rsidP="00237E80">
      <w:pPr>
        <w:spacing w:line="360" w:lineRule="auto"/>
        <w:jc w:val="both"/>
        <w:rPr>
          <w:rFonts w:ascii="Times New Roman"/>
          <w:sz w:val="28"/>
        </w:rPr>
      </w:pPr>
      <w:r>
        <w:rPr>
          <w:rFonts w:ascii="Times New Roman"/>
          <w:sz w:val="28"/>
        </w:rPr>
        <w:t xml:space="preserve">        2.4</w:t>
      </w:r>
      <w:r w:rsidR="009E0ACE">
        <w:rPr>
          <w:rFonts w:ascii="Times New Roman"/>
          <w:sz w:val="28"/>
        </w:rPr>
        <w:t xml:space="preserve"> </w:t>
      </w:r>
      <w:r w:rsidR="009E0ACE" w:rsidRPr="009E0ACE">
        <w:rPr>
          <w:rFonts w:ascii="Times New Roman"/>
          <w:sz w:val="28"/>
        </w:rPr>
        <w:t>Comparison in terms of Effect of Time Value of Money</w:t>
      </w:r>
      <w:r w:rsidR="009E0ACE">
        <w:rPr>
          <w:rFonts w:ascii="Times New Roman"/>
          <w:sz w:val="28"/>
        </w:rPr>
        <w:t xml:space="preserve"> ……….…... 39</w:t>
      </w:r>
    </w:p>
    <w:p w14:paraId="6D806DFE" w14:textId="307E61D0" w:rsidR="00687E65" w:rsidRDefault="00687E65" w:rsidP="00237E80">
      <w:pPr>
        <w:spacing w:line="360" w:lineRule="auto"/>
        <w:jc w:val="both"/>
        <w:rPr>
          <w:rFonts w:ascii="Times New Roman"/>
          <w:sz w:val="28"/>
        </w:rPr>
      </w:pPr>
      <w:r>
        <w:rPr>
          <w:rFonts w:ascii="Times New Roman"/>
          <w:sz w:val="28"/>
        </w:rPr>
        <w:t xml:space="preserve">        2.5</w:t>
      </w:r>
      <w:r w:rsidR="009E0ACE">
        <w:rPr>
          <w:rFonts w:ascii="Times New Roman"/>
          <w:sz w:val="28"/>
        </w:rPr>
        <w:t xml:space="preserve"> </w:t>
      </w:r>
      <w:r w:rsidR="009E0ACE" w:rsidRPr="009E0ACE">
        <w:rPr>
          <w:rFonts w:ascii="Times New Roman"/>
          <w:sz w:val="28"/>
        </w:rPr>
        <w:t>Comparison in terms of Accounting for Warranties</w:t>
      </w:r>
      <w:r w:rsidR="009E0ACE">
        <w:rPr>
          <w:rFonts w:ascii="Times New Roman"/>
          <w:sz w:val="28"/>
        </w:rPr>
        <w:t xml:space="preserve"> ………………… 40</w:t>
      </w:r>
    </w:p>
    <w:p w14:paraId="2063CA9D" w14:textId="5E5C7A0E" w:rsidR="00687E65" w:rsidRDefault="00687E65" w:rsidP="00237E80">
      <w:pPr>
        <w:spacing w:line="360" w:lineRule="auto"/>
        <w:jc w:val="both"/>
        <w:rPr>
          <w:rFonts w:ascii="Times New Roman"/>
          <w:b/>
          <w:sz w:val="28"/>
        </w:rPr>
      </w:pPr>
      <w:r>
        <w:rPr>
          <w:rFonts w:ascii="Times New Roman"/>
          <w:b/>
          <w:sz w:val="28"/>
        </w:rPr>
        <w:t>3. Overview of transition to IFRS 15</w:t>
      </w:r>
      <w:r w:rsidR="00B97B37">
        <w:rPr>
          <w:rFonts w:ascii="Times New Roman"/>
          <w:b/>
          <w:sz w:val="28"/>
        </w:rPr>
        <w:t xml:space="preserve"> …………………………….…………. 43</w:t>
      </w:r>
    </w:p>
    <w:p w14:paraId="3830D87F" w14:textId="6E2179BF" w:rsidR="00687E65" w:rsidRDefault="00687E65" w:rsidP="00237E80">
      <w:pPr>
        <w:spacing w:line="360" w:lineRule="auto"/>
        <w:jc w:val="both"/>
        <w:rPr>
          <w:rFonts w:ascii="Times New Roman"/>
          <w:sz w:val="28"/>
        </w:rPr>
      </w:pPr>
      <w:r>
        <w:rPr>
          <w:rFonts w:ascii="Times New Roman"/>
          <w:b/>
          <w:sz w:val="28"/>
        </w:rPr>
        <w:t xml:space="preserve">       </w:t>
      </w:r>
      <w:r>
        <w:rPr>
          <w:rFonts w:ascii="Times New Roman"/>
          <w:sz w:val="28"/>
        </w:rPr>
        <w:t xml:space="preserve"> 3.1</w:t>
      </w:r>
      <w:r w:rsidR="00B97B37">
        <w:rPr>
          <w:rFonts w:ascii="Times New Roman"/>
          <w:sz w:val="28"/>
        </w:rPr>
        <w:t xml:space="preserve"> </w:t>
      </w:r>
      <w:r w:rsidR="00B97B37" w:rsidRPr="00B97B37">
        <w:rPr>
          <w:rFonts w:ascii="Times New Roman"/>
          <w:sz w:val="28"/>
        </w:rPr>
        <w:t xml:space="preserve">General effect of adoption IFRS 15 on </w:t>
      </w:r>
      <w:r w:rsidR="00B97B37">
        <w:rPr>
          <w:rFonts w:ascii="Times New Roman"/>
          <w:sz w:val="28"/>
        </w:rPr>
        <w:t>I</w:t>
      </w:r>
      <w:r w:rsidR="00B97B37" w:rsidRPr="00B97B37">
        <w:rPr>
          <w:rFonts w:ascii="Times New Roman"/>
          <w:sz w:val="28"/>
        </w:rPr>
        <w:t>nstitutions</w:t>
      </w:r>
      <w:r w:rsidR="00B97B37">
        <w:rPr>
          <w:rFonts w:ascii="Times New Roman"/>
          <w:sz w:val="28"/>
        </w:rPr>
        <w:t xml:space="preserve"> …………………. 43</w:t>
      </w:r>
    </w:p>
    <w:p w14:paraId="30E8C28A" w14:textId="2972FE05" w:rsidR="00687E65" w:rsidRDefault="00687E65" w:rsidP="00237E80">
      <w:pPr>
        <w:spacing w:line="360" w:lineRule="auto"/>
        <w:jc w:val="both"/>
        <w:rPr>
          <w:rFonts w:ascii="Times New Roman"/>
          <w:sz w:val="28"/>
        </w:rPr>
      </w:pPr>
      <w:r>
        <w:rPr>
          <w:rFonts w:ascii="Times New Roman"/>
          <w:sz w:val="28"/>
        </w:rPr>
        <w:t xml:space="preserve">        3.2</w:t>
      </w:r>
      <w:r w:rsidR="0051423D">
        <w:rPr>
          <w:rFonts w:ascii="Times New Roman"/>
          <w:sz w:val="28"/>
        </w:rPr>
        <w:t xml:space="preserve"> </w:t>
      </w:r>
      <w:r w:rsidR="0051423D" w:rsidRPr="0051423D">
        <w:rPr>
          <w:rFonts w:ascii="Times New Roman"/>
          <w:sz w:val="28"/>
        </w:rPr>
        <w:t>1.2</w:t>
      </w:r>
      <w:r w:rsidR="0051423D" w:rsidRPr="0051423D">
        <w:rPr>
          <w:rFonts w:ascii="Times New Roman"/>
          <w:sz w:val="28"/>
        </w:rPr>
        <w:tab/>
        <w:t>Impact of IFRS 15 on financial statements</w:t>
      </w:r>
      <w:r w:rsidR="0051423D">
        <w:rPr>
          <w:rFonts w:ascii="Times New Roman"/>
          <w:sz w:val="28"/>
        </w:rPr>
        <w:t xml:space="preserve"> ……………………… 50</w:t>
      </w:r>
    </w:p>
    <w:p w14:paraId="44514898" w14:textId="6DF1CC11" w:rsidR="00687E65" w:rsidRDefault="00687E65" w:rsidP="00237E80">
      <w:pPr>
        <w:spacing w:line="360" w:lineRule="auto"/>
        <w:jc w:val="both"/>
        <w:rPr>
          <w:rFonts w:ascii="Times New Roman"/>
          <w:b/>
          <w:sz w:val="28"/>
        </w:rPr>
      </w:pPr>
      <w:r>
        <w:rPr>
          <w:rFonts w:ascii="Times New Roman"/>
          <w:b/>
          <w:sz w:val="28"/>
        </w:rPr>
        <w:t>Conclusion</w:t>
      </w:r>
      <w:r w:rsidR="0051423D">
        <w:rPr>
          <w:rFonts w:ascii="Times New Roman"/>
          <w:b/>
          <w:sz w:val="28"/>
        </w:rPr>
        <w:t xml:space="preserve"> …………………………………………………………………… 54</w:t>
      </w:r>
    </w:p>
    <w:p w14:paraId="40F2F0D7" w14:textId="7E2C6C6A" w:rsidR="00687E65" w:rsidRPr="00687E65" w:rsidRDefault="00687E65" w:rsidP="00237E80">
      <w:pPr>
        <w:spacing w:line="360" w:lineRule="auto"/>
        <w:jc w:val="both"/>
        <w:rPr>
          <w:rFonts w:ascii="Times New Roman"/>
          <w:b/>
          <w:sz w:val="28"/>
        </w:rPr>
      </w:pPr>
      <w:r>
        <w:rPr>
          <w:rFonts w:ascii="Times New Roman"/>
          <w:b/>
          <w:sz w:val="28"/>
        </w:rPr>
        <w:t>Bibliography</w:t>
      </w:r>
      <w:r w:rsidR="0051423D">
        <w:rPr>
          <w:rFonts w:ascii="Times New Roman"/>
          <w:b/>
          <w:sz w:val="28"/>
        </w:rPr>
        <w:t xml:space="preserve"> …….…………………………………………………………… 55</w:t>
      </w:r>
    </w:p>
    <w:p w14:paraId="1473913B" w14:textId="45BC3FAA" w:rsidR="00237E80" w:rsidRPr="00237E80" w:rsidRDefault="00237E80" w:rsidP="00237E80">
      <w:pPr>
        <w:rPr>
          <w:rFonts w:ascii="Times New Roman"/>
          <w:sz w:val="28"/>
        </w:rPr>
      </w:pPr>
    </w:p>
    <w:p w14:paraId="2B180AF1" w14:textId="77777777" w:rsidR="00237E80" w:rsidRDefault="00237E80" w:rsidP="00237E80">
      <w:pPr>
        <w:rPr>
          <w:rFonts w:ascii="Times New Roman"/>
          <w:b/>
          <w:sz w:val="28"/>
          <w:lang w:val="az-Latn-AZ"/>
        </w:rPr>
      </w:pPr>
    </w:p>
    <w:p w14:paraId="54688E39" w14:textId="42BC039D" w:rsidR="00237E80" w:rsidRDefault="00237E80" w:rsidP="00237E80">
      <w:pPr>
        <w:rPr>
          <w:rFonts w:ascii="Times New Roman"/>
          <w:b/>
          <w:sz w:val="28"/>
          <w:lang w:val="az-Latn-AZ"/>
        </w:rPr>
      </w:pPr>
    </w:p>
    <w:p w14:paraId="41E37BC5" w14:textId="77777777" w:rsidR="00237E80" w:rsidRDefault="00237E80" w:rsidP="00237E80">
      <w:pPr>
        <w:rPr>
          <w:rFonts w:ascii="Times New Roman"/>
          <w:b/>
          <w:sz w:val="28"/>
          <w:lang w:val="az-Latn-AZ"/>
        </w:rPr>
      </w:pPr>
    </w:p>
    <w:p w14:paraId="4A251645" w14:textId="77777777" w:rsidR="00237E80" w:rsidRDefault="00237E80" w:rsidP="00237E80">
      <w:pPr>
        <w:rPr>
          <w:rFonts w:ascii="Times New Roman"/>
          <w:b/>
          <w:sz w:val="28"/>
          <w:lang w:val="az-Latn-AZ"/>
        </w:rPr>
      </w:pPr>
    </w:p>
    <w:p w14:paraId="0BD42EAF" w14:textId="77777777" w:rsidR="00237E80" w:rsidRDefault="00237E80" w:rsidP="00237E80">
      <w:pPr>
        <w:rPr>
          <w:rFonts w:ascii="Times New Roman"/>
          <w:b/>
          <w:sz w:val="28"/>
          <w:lang w:val="az-Latn-AZ"/>
        </w:rPr>
      </w:pPr>
    </w:p>
    <w:p w14:paraId="660FAC57" w14:textId="77777777" w:rsidR="00237E80" w:rsidRDefault="00237E80" w:rsidP="00237E80">
      <w:pPr>
        <w:rPr>
          <w:rFonts w:ascii="Times New Roman"/>
          <w:b/>
          <w:sz w:val="28"/>
          <w:lang w:val="az-Latn-AZ"/>
        </w:rPr>
      </w:pPr>
    </w:p>
    <w:p w14:paraId="02536B5D" w14:textId="77777777" w:rsidR="00237E80" w:rsidRDefault="00237E80" w:rsidP="00237E80">
      <w:pPr>
        <w:rPr>
          <w:rFonts w:ascii="Times New Roman"/>
          <w:b/>
          <w:sz w:val="28"/>
          <w:lang w:val="az-Latn-AZ"/>
        </w:rPr>
      </w:pPr>
    </w:p>
    <w:p w14:paraId="554A7586" w14:textId="77777777" w:rsidR="00237E80" w:rsidRDefault="00237E80" w:rsidP="00237E80">
      <w:pPr>
        <w:rPr>
          <w:rFonts w:ascii="Times New Roman"/>
          <w:b/>
          <w:sz w:val="28"/>
          <w:lang w:val="az-Latn-AZ"/>
        </w:rPr>
      </w:pPr>
    </w:p>
    <w:p w14:paraId="248B6C00" w14:textId="77777777" w:rsidR="00237E80" w:rsidRDefault="00237E80" w:rsidP="00237E80">
      <w:pPr>
        <w:rPr>
          <w:rFonts w:ascii="Times New Roman"/>
          <w:b/>
          <w:sz w:val="28"/>
          <w:lang w:val="az-Latn-AZ"/>
        </w:rPr>
      </w:pPr>
    </w:p>
    <w:p w14:paraId="13BB1013" w14:textId="77777777" w:rsidR="00237E80" w:rsidRDefault="00237E80" w:rsidP="00237E80">
      <w:pPr>
        <w:rPr>
          <w:rFonts w:ascii="Times New Roman"/>
          <w:b/>
          <w:sz w:val="28"/>
          <w:lang w:val="az-Latn-AZ"/>
        </w:rPr>
      </w:pPr>
    </w:p>
    <w:p w14:paraId="0A6454BD" w14:textId="6D94C860" w:rsidR="00237E80" w:rsidRDefault="00237E80" w:rsidP="00237E80">
      <w:pPr>
        <w:rPr>
          <w:rFonts w:ascii="Times New Roman"/>
          <w:b/>
          <w:sz w:val="28"/>
          <w:lang w:val="az-Latn-AZ"/>
        </w:rPr>
      </w:pPr>
    </w:p>
    <w:p w14:paraId="7FD7EC34" w14:textId="198D854C" w:rsidR="00DF1BAA" w:rsidRDefault="00DF1BAA" w:rsidP="00237E80">
      <w:pPr>
        <w:rPr>
          <w:rFonts w:ascii="Times New Roman"/>
          <w:b/>
          <w:sz w:val="28"/>
          <w:lang w:val="az-Latn-AZ"/>
        </w:rPr>
      </w:pPr>
    </w:p>
    <w:p w14:paraId="653F7891" w14:textId="4F014936" w:rsidR="00DF1BAA" w:rsidRDefault="00DF1BAA" w:rsidP="00237E80">
      <w:pPr>
        <w:rPr>
          <w:rFonts w:ascii="Times New Roman"/>
          <w:b/>
          <w:sz w:val="28"/>
          <w:lang w:val="az-Latn-AZ"/>
        </w:rPr>
      </w:pPr>
    </w:p>
    <w:p w14:paraId="05B9A675" w14:textId="3E338C3A" w:rsidR="00DF1BAA" w:rsidRDefault="00DF1BAA" w:rsidP="00237E80">
      <w:pPr>
        <w:rPr>
          <w:rFonts w:ascii="Times New Roman"/>
          <w:b/>
          <w:sz w:val="28"/>
          <w:lang w:val="az-Latn-AZ"/>
        </w:rPr>
      </w:pPr>
    </w:p>
    <w:p w14:paraId="04876A9E" w14:textId="77777777" w:rsidR="00237E80" w:rsidRDefault="00237E80" w:rsidP="00237E80">
      <w:pPr>
        <w:rPr>
          <w:rFonts w:ascii="Times New Roman"/>
          <w:b/>
          <w:sz w:val="28"/>
          <w:lang w:val="az-Latn-AZ"/>
        </w:rPr>
      </w:pPr>
    </w:p>
    <w:p w14:paraId="5A11D4C9" w14:textId="77777777" w:rsidR="00237E80" w:rsidRDefault="00237E80" w:rsidP="00237E80">
      <w:pPr>
        <w:rPr>
          <w:rFonts w:ascii="Times New Roman"/>
          <w:b/>
          <w:sz w:val="30"/>
          <w:szCs w:val="30"/>
        </w:rPr>
      </w:pPr>
      <w:r w:rsidRPr="001A2D46">
        <w:rPr>
          <w:rFonts w:ascii="Times New Roman"/>
          <w:b/>
          <w:sz w:val="28"/>
          <w:szCs w:val="30"/>
        </w:rPr>
        <w:t>INTRODUCTION</w:t>
      </w:r>
      <w:r w:rsidRPr="001A2D46">
        <w:rPr>
          <w:rFonts w:ascii="Times New Roman"/>
          <w:b/>
          <w:sz w:val="30"/>
          <w:szCs w:val="30"/>
        </w:rPr>
        <w:t xml:space="preserve"> </w:t>
      </w:r>
    </w:p>
    <w:p w14:paraId="791D155B" w14:textId="77777777" w:rsidR="00237E80" w:rsidRDefault="00237E80" w:rsidP="00237E80">
      <w:pPr>
        <w:spacing w:line="360" w:lineRule="auto"/>
        <w:jc w:val="both"/>
        <w:rPr>
          <w:rFonts w:ascii="Times New Roman"/>
          <w:sz w:val="28"/>
          <w:lang w:val="az-Latn-AZ"/>
        </w:rPr>
      </w:pPr>
      <w:r>
        <w:rPr>
          <w:rFonts w:ascii="Times New Roman"/>
          <w:sz w:val="28"/>
          <w:lang w:val="az-Latn-AZ"/>
        </w:rPr>
        <w:t xml:space="preserve">  Today the world</w:t>
      </w:r>
      <w:r w:rsidRPr="00347950">
        <w:rPr>
          <w:rFonts w:ascii="Times New Roman"/>
          <w:sz w:val="28"/>
          <w:lang w:val="az-Latn-AZ"/>
        </w:rPr>
        <w:t xml:space="preserve"> is filled with </w:t>
      </w:r>
      <w:r>
        <w:rPr>
          <w:rFonts w:ascii="Times New Roman"/>
          <w:sz w:val="28"/>
          <w:lang w:val="az-Latn-AZ"/>
        </w:rPr>
        <w:t>varied kinds</w:t>
      </w:r>
      <w:r w:rsidRPr="00347950">
        <w:rPr>
          <w:rFonts w:ascii="Times New Roman"/>
          <w:sz w:val="28"/>
          <w:lang w:val="az-Latn-AZ"/>
        </w:rPr>
        <w:t xml:space="preserve"> of </w:t>
      </w:r>
      <w:r>
        <w:rPr>
          <w:rFonts w:ascii="Times New Roman"/>
          <w:sz w:val="28"/>
          <w:lang w:val="az-Latn-AZ"/>
        </w:rPr>
        <w:t>services</w:t>
      </w:r>
      <w:r w:rsidRPr="00347950">
        <w:rPr>
          <w:rFonts w:ascii="Times New Roman"/>
          <w:sz w:val="28"/>
          <w:lang w:val="az-Latn-AZ"/>
        </w:rPr>
        <w:t>,</w:t>
      </w:r>
      <w:r>
        <w:rPr>
          <w:rFonts w:ascii="Times New Roman"/>
          <w:sz w:val="28"/>
          <w:lang w:val="az-Latn-AZ"/>
        </w:rPr>
        <w:t xml:space="preserve"> products,</w:t>
      </w:r>
      <w:r w:rsidRPr="00347950">
        <w:rPr>
          <w:rFonts w:ascii="Times New Roman"/>
          <w:sz w:val="28"/>
          <w:lang w:val="az-Latn-AZ"/>
        </w:rPr>
        <w:t xml:space="preserve"> transactions and </w:t>
      </w:r>
      <w:r>
        <w:rPr>
          <w:rFonts w:ascii="Times New Roman"/>
          <w:sz w:val="28"/>
          <w:lang w:val="az-Latn-AZ"/>
        </w:rPr>
        <w:t xml:space="preserve">lots of </w:t>
      </w:r>
      <w:r w:rsidRPr="00347950">
        <w:rPr>
          <w:rFonts w:ascii="Times New Roman"/>
          <w:sz w:val="28"/>
          <w:lang w:val="az-Latn-AZ"/>
        </w:rPr>
        <w:t xml:space="preserve">different activities that human beings and </w:t>
      </w:r>
      <w:r>
        <w:rPr>
          <w:rFonts w:ascii="Times New Roman"/>
          <w:sz w:val="28"/>
          <w:lang w:val="az-Latn-AZ"/>
        </w:rPr>
        <w:t xml:space="preserve">business </w:t>
      </w:r>
      <w:r w:rsidRPr="00347950">
        <w:rPr>
          <w:rFonts w:ascii="Times New Roman"/>
          <w:sz w:val="28"/>
          <w:lang w:val="az-Latn-AZ"/>
        </w:rPr>
        <w:t>do</w:t>
      </w:r>
      <w:r>
        <w:rPr>
          <w:rFonts w:ascii="Times New Roman"/>
          <w:sz w:val="28"/>
          <w:lang w:val="az-Latn-AZ"/>
        </w:rPr>
        <w:t xml:space="preserve">. </w:t>
      </w:r>
      <w:r w:rsidRPr="00BA73A3">
        <w:rPr>
          <w:rFonts w:ascii="Times New Roman"/>
          <w:sz w:val="28"/>
          <w:lang w:val="az-Latn-AZ"/>
        </w:rPr>
        <w:t xml:space="preserve">Businesses' accounting practices </w:t>
      </w:r>
      <w:r>
        <w:rPr>
          <w:rFonts w:ascii="Times New Roman"/>
          <w:sz w:val="28"/>
          <w:lang w:val="az-Latn-AZ"/>
        </w:rPr>
        <w:t>varies</w:t>
      </w:r>
      <w:r w:rsidRPr="00BA73A3">
        <w:rPr>
          <w:rFonts w:ascii="Times New Roman"/>
          <w:sz w:val="28"/>
          <w:lang w:val="az-Latn-AZ"/>
        </w:rPr>
        <w:t xml:space="preserve"> in terms of revenue, </w:t>
      </w:r>
      <w:r>
        <w:rPr>
          <w:rFonts w:ascii="Times New Roman"/>
          <w:sz w:val="28"/>
          <w:lang w:val="az-Latn-AZ"/>
        </w:rPr>
        <w:t xml:space="preserve">its </w:t>
      </w:r>
      <w:r w:rsidRPr="00BA73A3">
        <w:rPr>
          <w:rFonts w:ascii="Times New Roman"/>
          <w:sz w:val="28"/>
          <w:lang w:val="az-Latn-AZ"/>
        </w:rPr>
        <w:t xml:space="preserve">meaning </w:t>
      </w:r>
      <w:r>
        <w:rPr>
          <w:rFonts w:ascii="Times New Roman"/>
          <w:sz w:val="28"/>
          <w:lang w:val="az-Latn-AZ"/>
        </w:rPr>
        <w:t>and</w:t>
      </w:r>
      <w:r w:rsidRPr="00BA73A3">
        <w:rPr>
          <w:rFonts w:ascii="Times New Roman"/>
          <w:sz w:val="28"/>
          <w:lang w:val="az-Latn-AZ"/>
        </w:rPr>
        <w:t xml:space="preserve"> definition. Removing of these d</w:t>
      </w:r>
      <w:r>
        <w:rPr>
          <w:rFonts w:ascii="Times New Roman"/>
          <w:sz w:val="28"/>
          <w:lang w:val="az-Latn-AZ"/>
        </w:rPr>
        <w:t>istinctions</w:t>
      </w:r>
      <w:r w:rsidRPr="00BA73A3">
        <w:rPr>
          <w:rFonts w:ascii="Times New Roman"/>
          <w:sz w:val="28"/>
          <w:lang w:val="az-Latn-AZ"/>
        </w:rPr>
        <w:t>, revenue</w:t>
      </w:r>
      <w:r>
        <w:rPr>
          <w:rFonts w:ascii="Times New Roman"/>
          <w:sz w:val="28"/>
          <w:lang w:val="az-Latn-AZ"/>
        </w:rPr>
        <w:t xml:space="preserve"> i</w:t>
      </w:r>
      <w:r w:rsidRPr="00BA73A3">
        <w:rPr>
          <w:rFonts w:ascii="Times New Roman"/>
          <w:sz w:val="28"/>
          <w:lang w:val="az-Latn-AZ"/>
        </w:rPr>
        <w:t xml:space="preserve">s being </w:t>
      </w:r>
      <w:r>
        <w:rPr>
          <w:rFonts w:ascii="Times New Roman"/>
          <w:sz w:val="28"/>
          <w:lang w:val="az-Latn-AZ"/>
        </w:rPr>
        <w:t>obvious</w:t>
      </w:r>
      <w:r w:rsidRPr="00BA73A3">
        <w:rPr>
          <w:rFonts w:ascii="Times New Roman"/>
          <w:sz w:val="28"/>
          <w:lang w:val="az-Latn-AZ"/>
        </w:rPr>
        <w:t xml:space="preserve"> and having </w:t>
      </w:r>
      <w:r>
        <w:rPr>
          <w:rFonts w:ascii="Times New Roman"/>
          <w:sz w:val="28"/>
          <w:lang w:val="az-Latn-AZ"/>
        </w:rPr>
        <w:t>just</w:t>
      </w:r>
      <w:r w:rsidRPr="00BA73A3">
        <w:rPr>
          <w:rFonts w:ascii="Times New Roman"/>
          <w:sz w:val="28"/>
          <w:lang w:val="az-Latn-AZ"/>
        </w:rPr>
        <w:t xml:space="preserve"> one definition is needed. </w:t>
      </w:r>
      <w:r>
        <w:rPr>
          <w:rFonts w:ascii="Times New Roman"/>
          <w:sz w:val="28"/>
          <w:lang w:val="az-Latn-AZ"/>
        </w:rPr>
        <w:t>Those who use</w:t>
      </w:r>
      <w:r w:rsidRPr="00BA73A3">
        <w:rPr>
          <w:rFonts w:ascii="Times New Roman"/>
          <w:sz w:val="28"/>
          <w:lang w:val="az-Latn-AZ"/>
        </w:rPr>
        <w:t xml:space="preserve"> </w:t>
      </w:r>
      <w:r>
        <w:rPr>
          <w:rFonts w:ascii="Times New Roman"/>
          <w:sz w:val="28"/>
          <w:lang w:val="az-Latn-AZ"/>
        </w:rPr>
        <w:t>the</w:t>
      </w:r>
      <w:r w:rsidRPr="00BA73A3">
        <w:rPr>
          <w:rFonts w:ascii="Times New Roman"/>
          <w:sz w:val="28"/>
          <w:lang w:val="az-Latn-AZ"/>
        </w:rPr>
        <w:t xml:space="preserve"> financial information</w:t>
      </w:r>
      <w:r>
        <w:rPr>
          <w:rFonts w:ascii="Times New Roman"/>
          <w:sz w:val="28"/>
          <w:lang w:val="az-Latn-AZ"/>
        </w:rPr>
        <w:t xml:space="preserve"> </w:t>
      </w:r>
      <w:r w:rsidRPr="00BA73A3">
        <w:rPr>
          <w:rFonts w:ascii="Times New Roman"/>
          <w:sz w:val="28"/>
          <w:lang w:val="az-Latn-AZ"/>
        </w:rPr>
        <w:t xml:space="preserve">need the financial information </w:t>
      </w:r>
      <w:r>
        <w:rPr>
          <w:rFonts w:ascii="Times New Roman"/>
          <w:sz w:val="28"/>
          <w:lang w:val="az-Latn-AZ"/>
        </w:rPr>
        <w:t>that</w:t>
      </w:r>
      <w:r w:rsidRPr="00BA73A3">
        <w:rPr>
          <w:rFonts w:ascii="Times New Roman"/>
          <w:sz w:val="28"/>
          <w:lang w:val="az-Latn-AZ"/>
        </w:rPr>
        <w:t xml:space="preserve"> is an ability to get a c</w:t>
      </w:r>
      <w:r>
        <w:rPr>
          <w:rFonts w:ascii="Times New Roman"/>
          <w:sz w:val="28"/>
          <w:lang w:val="az-Latn-AZ"/>
        </w:rPr>
        <w:t>oncise</w:t>
      </w:r>
      <w:r w:rsidRPr="00BA73A3">
        <w:rPr>
          <w:rFonts w:ascii="Times New Roman"/>
          <w:sz w:val="28"/>
          <w:lang w:val="az-Latn-AZ"/>
        </w:rPr>
        <w:t xml:space="preserve"> answer to the </w:t>
      </w:r>
      <w:r>
        <w:rPr>
          <w:rFonts w:ascii="Times New Roman"/>
          <w:sz w:val="28"/>
          <w:lang w:val="az-Latn-AZ"/>
        </w:rPr>
        <w:t>normal</w:t>
      </w:r>
      <w:r w:rsidRPr="00BA73A3">
        <w:rPr>
          <w:rFonts w:ascii="Times New Roman"/>
          <w:sz w:val="28"/>
          <w:lang w:val="az-Latn-AZ"/>
        </w:rPr>
        <w:t xml:space="preserve"> periodicity, </w:t>
      </w:r>
      <w:r>
        <w:rPr>
          <w:rFonts w:ascii="Times New Roman"/>
          <w:sz w:val="28"/>
          <w:lang w:val="az-Latn-AZ"/>
        </w:rPr>
        <w:t>clear</w:t>
      </w:r>
      <w:r w:rsidRPr="00BA73A3">
        <w:rPr>
          <w:rFonts w:ascii="Times New Roman"/>
          <w:sz w:val="28"/>
          <w:lang w:val="az-Latn-AZ"/>
        </w:rPr>
        <w:t xml:space="preserve"> in an international level, comparable</w:t>
      </w:r>
      <w:r>
        <w:rPr>
          <w:rFonts w:ascii="Times New Roman"/>
          <w:sz w:val="28"/>
          <w:lang w:val="az-Latn-AZ"/>
        </w:rPr>
        <w:t xml:space="preserve">  and apparent</w:t>
      </w:r>
      <w:r w:rsidRPr="00BA73A3">
        <w:rPr>
          <w:rFonts w:ascii="Times New Roman"/>
          <w:sz w:val="28"/>
          <w:lang w:val="az-Latn-AZ"/>
        </w:rPr>
        <w:t>. In terms of eliminating th</w:t>
      </w:r>
      <w:r>
        <w:rPr>
          <w:rFonts w:ascii="Times New Roman"/>
          <w:sz w:val="28"/>
          <w:lang w:val="az-Latn-AZ"/>
        </w:rPr>
        <w:t>ose</w:t>
      </w:r>
      <w:r w:rsidRPr="00BA73A3">
        <w:rPr>
          <w:rFonts w:ascii="Times New Roman"/>
          <w:sz w:val="28"/>
          <w:lang w:val="az-Latn-AZ"/>
        </w:rPr>
        <w:t xml:space="preserve"> needs, the preparation of</w:t>
      </w:r>
      <w:r>
        <w:rPr>
          <w:rFonts w:ascii="Times New Roman"/>
          <w:sz w:val="28"/>
          <w:lang w:val="az-Latn-AZ"/>
        </w:rPr>
        <w:t xml:space="preserve"> new </w:t>
      </w:r>
      <w:r w:rsidRPr="00BA73A3">
        <w:rPr>
          <w:rFonts w:ascii="Times New Roman"/>
          <w:sz w:val="28"/>
          <w:lang w:val="az-Latn-AZ"/>
        </w:rPr>
        <w:t xml:space="preserve"> accounting systems </w:t>
      </w:r>
      <w:r>
        <w:rPr>
          <w:rFonts w:ascii="Times New Roman"/>
          <w:sz w:val="28"/>
          <w:lang w:val="az-Latn-AZ"/>
        </w:rPr>
        <w:t>which</w:t>
      </w:r>
      <w:r w:rsidRPr="00BA73A3">
        <w:rPr>
          <w:rFonts w:ascii="Times New Roman"/>
          <w:sz w:val="28"/>
          <w:lang w:val="az-Latn-AZ"/>
        </w:rPr>
        <w:t xml:space="preserve"> speak the same language and</w:t>
      </w:r>
      <w:r>
        <w:rPr>
          <w:rFonts w:ascii="Times New Roman"/>
          <w:sz w:val="28"/>
          <w:lang w:val="az-Latn-AZ"/>
        </w:rPr>
        <w:t xml:space="preserve"> also</w:t>
      </w:r>
      <w:r w:rsidRPr="00BA73A3">
        <w:rPr>
          <w:rFonts w:ascii="Times New Roman"/>
          <w:sz w:val="28"/>
          <w:lang w:val="az-Latn-AZ"/>
        </w:rPr>
        <w:t xml:space="preserve"> apply the same standards </w:t>
      </w:r>
      <w:r>
        <w:rPr>
          <w:rFonts w:ascii="Times New Roman"/>
          <w:sz w:val="28"/>
          <w:lang w:val="az-Latn-AZ"/>
        </w:rPr>
        <w:t>became</w:t>
      </w:r>
      <w:r w:rsidRPr="00BA73A3">
        <w:rPr>
          <w:rFonts w:ascii="Times New Roman"/>
          <w:sz w:val="28"/>
          <w:lang w:val="az-Latn-AZ"/>
        </w:rPr>
        <w:t xml:space="preserve"> inevitable.</w:t>
      </w:r>
    </w:p>
    <w:p w14:paraId="6BC94B4D" w14:textId="77777777" w:rsidR="00237E80" w:rsidRDefault="00237E80" w:rsidP="00237E80">
      <w:pPr>
        <w:spacing w:line="360" w:lineRule="auto"/>
        <w:jc w:val="both"/>
        <w:rPr>
          <w:rFonts w:ascii="Times New Roman"/>
          <w:sz w:val="28"/>
          <w:lang w:val="az-Latn-AZ"/>
        </w:rPr>
      </w:pPr>
      <w:r>
        <w:rPr>
          <w:rFonts w:ascii="Times New Roman"/>
          <w:sz w:val="28"/>
          <w:lang w:val="az-Latn-AZ"/>
        </w:rPr>
        <w:t xml:space="preserve">  ...</w:t>
      </w:r>
      <w:r w:rsidRPr="00F56F80">
        <w:rPr>
          <w:rFonts w:ascii="Times New Roman"/>
          <w:sz w:val="28"/>
          <w:lang w:val="az-Latn-AZ"/>
        </w:rPr>
        <w:t>The principle of income accrual refers to the recognition that revenue should be recognized when the economic benefit of the enterprise is probable in the future and the benefit can be measured reliably</w:t>
      </w:r>
      <w:r w:rsidRPr="008A3A81">
        <w:rPr>
          <w:rFonts w:cs="Futura Std Book"/>
          <w:color w:val="000000"/>
          <w:sz w:val="23"/>
          <w:szCs w:val="23"/>
        </w:rPr>
        <w:t xml:space="preserve"> </w:t>
      </w:r>
      <w:r w:rsidRPr="008A3A81">
        <w:rPr>
          <w:rFonts w:ascii="Times New Roman"/>
          <w:sz w:val="28"/>
          <w:lang w:val="az-Latn-AZ"/>
        </w:rPr>
        <w:t xml:space="preserve">(Weygandt, Kimmel </w:t>
      </w:r>
      <w:r>
        <w:rPr>
          <w:rFonts w:ascii="Times New Roman"/>
          <w:sz w:val="28"/>
          <w:lang w:val="az-Latn-AZ"/>
        </w:rPr>
        <w:t>and</w:t>
      </w:r>
      <w:r w:rsidRPr="008A3A81">
        <w:rPr>
          <w:rFonts w:ascii="Times New Roman"/>
          <w:sz w:val="28"/>
          <w:lang w:val="az-Latn-AZ"/>
        </w:rPr>
        <w:t xml:space="preserve"> Kieso 2011, s.97)</w:t>
      </w:r>
      <w:r w:rsidRPr="00F56F80">
        <w:rPr>
          <w:rFonts w:ascii="Times New Roman"/>
          <w:sz w:val="28"/>
          <w:lang w:val="az-Latn-AZ"/>
        </w:rPr>
        <w:t>.</w:t>
      </w:r>
      <w:r>
        <w:rPr>
          <w:rFonts w:ascii="Times New Roman"/>
          <w:sz w:val="28"/>
          <w:lang w:val="az-Latn-AZ"/>
        </w:rPr>
        <w:t xml:space="preserve"> </w:t>
      </w:r>
      <w:r w:rsidRPr="00B10BF3">
        <w:rPr>
          <w:rFonts w:ascii="Times New Roman"/>
          <w:sz w:val="28"/>
          <w:lang w:val="az-Latn-AZ"/>
        </w:rPr>
        <w:t>It has been concluded by the financial managers that the management of the revenue accrual process is becoming increasingly complex, error-prone and an important factor in the financial reporting process.</w:t>
      </w:r>
      <w:r>
        <w:rPr>
          <w:rFonts w:ascii="Times New Roman"/>
          <w:sz w:val="28"/>
          <w:lang w:val="az-Latn-AZ"/>
        </w:rPr>
        <w:t xml:space="preserve"> </w:t>
      </w:r>
      <w:r w:rsidRPr="009A4AC1">
        <w:rPr>
          <w:rFonts w:ascii="Times New Roman"/>
          <w:sz w:val="28"/>
          <w:lang w:val="az-Latn-AZ"/>
        </w:rPr>
        <w:t>This process has a high risk of fraud and the risks or errors in reporting the revenue affect the accuracy of the financial statements.</w:t>
      </w:r>
      <w:r>
        <w:rPr>
          <w:rFonts w:ascii="Times New Roman"/>
          <w:sz w:val="28"/>
          <w:lang w:val="az-Latn-AZ"/>
        </w:rPr>
        <w:t xml:space="preserve"> </w:t>
      </w:r>
      <w:r w:rsidRPr="009A4AC1">
        <w:rPr>
          <w:rFonts w:ascii="Times New Roman"/>
          <w:sz w:val="28"/>
          <w:lang w:val="az-Latn-AZ"/>
        </w:rPr>
        <w:t xml:space="preserve">The International Accounting Standards Board (IASB) and the American Financial Accounting Standards </w:t>
      </w:r>
      <w:r>
        <w:rPr>
          <w:rFonts w:ascii="Times New Roman"/>
          <w:sz w:val="28"/>
          <w:lang w:val="az-Latn-AZ"/>
        </w:rPr>
        <w:t>Board</w:t>
      </w:r>
      <w:r w:rsidRPr="009A4AC1">
        <w:rPr>
          <w:rFonts w:ascii="Times New Roman"/>
          <w:sz w:val="28"/>
          <w:lang w:val="az-Latn-AZ"/>
        </w:rPr>
        <w:t xml:space="preserve"> (FASB) have found </w:t>
      </w:r>
      <w:r>
        <w:rPr>
          <w:rFonts w:ascii="Times New Roman"/>
          <w:sz w:val="28"/>
          <w:lang w:val="az-Latn-AZ"/>
        </w:rPr>
        <w:t xml:space="preserve">insufficient </w:t>
      </w:r>
      <w:r w:rsidRPr="009A4AC1">
        <w:rPr>
          <w:rFonts w:ascii="Times New Roman"/>
          <w:sz w:val="28"/>
          <w:lang w:val="az-Latn-AZ"/>
        </w:rPr>
        <w:t>the</w:t>
      </w:r>
      <w:r>
        <w:rPr>
          <w:rFonts w:ascii="Times New Roman"/>
          <w:sz w:val="28"/>
          <w:lang w:val="az-Latn-AZ"/>
        </w:rPr>
        <w:t xml:space="preserve"> current</w:t>
      </w:r>
      <w:r w:rsidRPr="009A4AC1">
        <w:rPr>
          <w:rFonts w:ascii="Times New Roman"/>
          <w:sz w:val="28"/>
          <w:lang w:val="az-Latn-AZ"/>
        </w:rPr>
        <w:t xml:space="preserve"> process of </w:t>
      </w:r>
      <w:r>
        <w:rPr>
          <w:rFonts w:ascii="Times New Roman"/>
          <w:sz w:val="28"/>
          <w:lang w:val="az-Latn-AZ"/>
        </w:rPr>
        <w:t xml:space="preserve">revenue </w:t>
      </w:r>
      <w:r w:rsidRPr="009A4AC1">
        <w:rPr>
          <w:rFonts w:ascii="Times New Roman"/>
          <w:sz w:val="28"/>
          <w:lang w:val="az-Latn-AZ"/>
        </w:rPr>
        <w:t>reporting</w:t>
      </w:r>
      <w:r>
        <w:rPr>
          <w:rFonts w:ascii="Times New Roman"/>
          <w:sz w:val="28"/>
          <w:lang w:val="az-Latn-AZ"/>
        </w:rPr>
        <w:t xml:space="preserve"> </w:t>
      </w:r>
      <w:r w:rsidRPr="008A3A81">
        <w:rPr>
          <w:rFonts w:ascii="Times New Roman"/>
          <w:sz w:val="28"/>
          <w:lang w:val="az-Latn-AZ"/>
        </w:rPr>
        <w:t xml:space="preserve">(Weygandt, Kimmel </w:t>
      </w:r>
      <w:r>
        <w:rPr>
          <w:rFonts w:ascii="Times New Roman"/>
          <w:sz w:val="28"/>
          <w:lang w:val="az-Latn-AZ"/>
        </w:rPr>
        <w:t>and</w:t>
      </w:r>
      <w:r w:rsidRPr="008A3A81">
        <w:rPr>
          <w:rFonts w:ascii="Times New Roman"/>
          <w:sz w:val="28"/>
          <w:lang w:val="az-Latn-AZ"/>
        </w:rPr>
        <w:t xml:space="preserve"> Kieso 2011, s.9</w:t>
      </w:r>
      <w:r>
        <w:rPr>
          <w:rFonts w:ascii="Times New Roman"/>
          <w:sz w:val="28"/>
          <w:lang w:val="az-Latn-AZ"/>
        </w:rPr>
        <w:t>54</w:t>
      </w:r>
      <w:r w:rsidRPr="008A3A81">
        <w:rPr>
          <w:rFonts w:ascii="Times New Roman"/>
          <w:sz w:val="28"/>
          <w:lang w:val="az-Latn-AZ"/>
        </w:rPr>
        <w:t>)</w:t>
      </w:r>
      <w:r>
        <w:rPr>
          <w:rFonts w:ascii="Times New Roman"/>
          <w:sz w:val="28"/>
          <w:lang w:val="az-Latn-AZ"/>
        </w:rPr>
        <w:t xml:space="preserve">. </w:t>
      </w:r>
      <w:r w:rsidRPr="00BA6738">
        <w:rPr>
          <w:rFonts w:ascii="Times New Roman"/>
          <w:sz w:val="28"/>
          <w:lang w:val="az-Latn-AZ"/>
        </w:rPr>
        <w:t xml:space="preserve">In a period of 6 years, </w:t>
      </w:r>
      <w:r>
        <w:rPr>
          <w:rFonts w:ascii="Times New Roman"/>
          <w:sz w:val="28"/>
          <w:lang w:val="az-Latn-AZ"/>
        </w:rPr>
        <w:t xml:space="preserve">in 6 May 2014, </w:t>
      </w:r>
      <w:r w:rsidRPr="00BA6738">
        <w:rPr>
          <w:rFonts w:ascii="Times New Roman"/>
          <w:sz w:val="28"/>
          <w:lang w:val="az-Latn-AZ"/>
        </w:rPr>
        <w:t>the IASB and FASB worked together to publish IFRS 15</w:t>
      </w:r>
      <w:r>
        <w:rPr>
          <w:rFonts w:ascii="Times New Roman"/>
          <w:sz w:val="28"/>
          <w:lang w:val="az-Latn-AZ"/>
        </w:rPr>
        <w:t xml:space="preserve"> -</w:t>
      </w:r>
      <w:r w:rsidRPr="00BA6738">
        <w:rPr>
          <w:rFonts w:ascii="Times New Roman"/>
          <w:sz w:val="28"/>
          <w:lang w:val="az-Latn-AZ"/>
        </w:rPr>
        <w:t xml:space="preserve"> Revenue from</w:t>
      </w:r>
      <w:r>
        <w:rPr>
          <w:rFonts w:ascii="Times New Roman"/>
          <w:sz w:val="28"/>
          <w:lang w:val="az-Latn-AZ"/>
        </w:rPr>
        <w:t xml:space="preserve"> Contracts with customers.</w:t>
      </w:r>
      <w:r w:rsidRPr="00BA6738">
        <w:rPr>
          <w:rFonts w:ascii="Times New Roman"/>
          <w:sz w:val="28"/>
          <w:lang w:val="az-Latn-AZ"/>
        </w:rPr>
        <w:t xml:space="preserve"> </w:t>
      </w:r>
      <w:r w:rsidRPr="00771D22">
        <w:rPr>
          <w:rFonts w:ascii="Times New Roman"/>
          <w:sz w:val="28"/>
          <w:lang w:val="az-Latn-AZ"/>
        </w:rPr>
        <w:t xml:space="preserve">This standart supersedes IAS 18 – Revenue, IAS 11 – Construction contracts,  IFRIC 15, IFRIC 18 and SIC 31. </w:t>
      </w:r>
      <w:r>
        <w:rPr>
          <w:rFonts w:ascii="Times New Roman"/>
          <w:sz w:val="28"/>
          <w:lang w:val="az-Latn-AZ"/>
        </w:rPr>
        <w:t xml:space="preserve">This standard would: move away weaknesses and discrepancies in the revenue recognition literature; increase comparability of revenue recognition applications amongst industries, entities inside of them; ensure more powerful framework in order to address revenue recognition matter; decrease the complication of implementing revenue recognition requirements by lessening the amount of the appropriate standards and interpretations; ensure more beneficial information thru disclosure requirements. Considerable increase in disclosures caused nearly all entities to be affected to some extent. But the modifications extend on the further side of disclosures,  and effects </w:t>
      </w:r>
      <w:r>
        <w:rPr>
          <w:rFonts w:ascii="Times New Roman"/>
          <w:sz w:val="28"/>
          <w:lang w:val="en-GB"/>
        </w:rPr>
        <w:t xml:space="preserve">on entities differs because of the different industries and accounting policies. All mentioned entities should bear in mind changes that might be vital to IT processes, systems and internal controls in order to seize new data and address modifications in financial reporting. </w:t>
      </w:r>
      <w:r>
        <w:rPr>
          <w:rFonts w:ascii="Times New Roman"/>
          <w:sz w:val="28"/>
          <w:lang w:val="az-Latn-AZ"/>
        </w:rPr>
        <w:t>The accounting treatment for the purpose of all revenue from contracts with customers are pointed out in IFRS 15. Together</w:t>
      </w:r>
      <w:r w:rsidRPr="00C707BF">
        <w:rPr>
          <w:rFonts w:ascii="Times New Roman"/>
          <w:sz w:val="28"/>
          <w:lang w:val="az-Latn-AZ"/>
        </w:rPr>
        <w:t xml:space="preserve"> with IFRS 15, the International Financial Reporting Standards (IFRS)</w:t>
      </w:r>
      <w:r>
        <w:rPr>
          <w:rFonts w:ascii="Times New Roman"/>
          <w:sz w:val="28"/>
          <w:lang w:val="az-Latn-AZ"/>
        </w:rPr>
        <w:t xml:space="preserve"> </w:t>
      </w:r>
      <w:r w:rsidRPr="00C707BF">
        <w:rPr>
          <w:rFonts w:ascii="Times New Roman"/>
          <w:sz w:val="28"/>
          <w:lang w:val="az-Latn-AZ"/>
        </w:rPr>
        <w:t>and the United States Generally Accepted Accounting Principles (US GAAP) aim to ensure that the revenue reporting process is consistent and of high quality.</w:t>
      </w:r>
      <w:r>
        <w:rPr>
          <w:rFonts w:ascii="Times New Roman"/>
          <w:sz w:val="28"/>
          <w:lang w:val="az-Latn-AZ"/>
        </w:rPr>
        <w:t xml:space="preserve"> </w:t>
      </w:r>
      <w:r w:rsidRPr="00C32C90">
        <w:rPr>
          <w:rFonts w:ascii="Times New Roman"/>
          <w:sz w:val="28"/>
          <w:lang w:val="az-Latn-AZ"/>
        </w:rPr>
        <w:t xml:space="preserve">In addition, IFRS 15 will allow entities to be comparable that prepare their financial statements </w:t>
      </w:r>
      <w:r>
        <w:rPr>
          <w:rFonts w:ascii="Times New Roman"/>
          <w:sz w:val="28"/>
          <w:lang w:val="az-Latn-AZ"/>
        </w:rPr>
        <w:t xml:space="preserve">according </w:t>
      </w:r>
      <w:r w:rsidRPr="00C32C90">
        <w:rPr>
          <w:rFonts w:ascii="Times New Roman"/>
          <w:sz w:val="28"/>
          <w:lang w:val="az-Latn-AZ"/>
        </w:rPr>
        <w:t>to IFRS and to US GAAP</w:t>
      </w:r>
      <w:r w:rsidRPr="0083081C">
        <w:rPr>
          <w:rFonts w:ascii="Times New Roman"/>
          <w:sz w:val="28"/>
          <w:lang w:val="az-Latn-AZ"/>
        </w:rPr>
        <w:t xml:space="preserve"> (Sukhraj 2014, s.1).</w:t>
      </w:r>
    </w:p>
    <w:p w14:paraId="245AC3EF" w14:textId="77777777" w:rsidR="00237E80" w:rsidRDefault="00237E80" w:rsidP="00237E80">
      <w:pPr>
        <w:spacing w:line="360" w:lineRule="auto"/>
        <w:jc w:val="both"/>
        <w:rPr>
          <w:rFonts w:ascii="Times New Roman"/>
          <w:sz w:val="28"/>
          <w:lang w:val="az-Latn-AZ"/>
        </w:rPr>
      </w:pPr>
      <w:r w:rsidRPr="00BA73A3">
        <w:rPr>
          <w:rFonts w:ascii="Times New Roman"/>
          <w:sz w:val="28"/>
          <w:lang w:val="az-Latn-AZ"/>
        </w:rPr>
        <w:t>In this</w:t>
      </w:r>
      <w:r>
        <w:rPr>
          <w:rFonts w:ascii="Times New Roman"/>
          <w:sz w:val="28"/>
          <w:lang w:val="az-Latn-AZ"/>
        </w:rPr>
        <w:t xml:space="preserve"> researched</w:t>
      </w:r>
      <w:r w:rsidRPr="00BA73A3">
        <w:rPr>
          <w:rFonts w:ascii="Times New Roman"/>
          <w:sz w:val="28"/>
          <w:lang w:val="az-Latn-AZ"/>
        </w:rPr>
        <w:t xml:space="preserve"> context, the insufficiency of </w:t>
      </w:r>
      <w:r>
        <w:rPr>
          <w:rFonts w:ascii="Times New Roman"/>
          <w:sz w:val="28"/>
          <w:lang w:val="az-Latn-AZ"/>
        </w:rPr>
        <w:t>IAS</w:t>
      </w:r>
      <w:r w:rsidRPr="00BA73A3">
        <w:rPr>
          <w:rFonts w:ascii="Times New Roman"/>
          <w:sz w:val="28"/>
          <w:lang w:val="az-Latn-AZ"/>
        </w:rPr>
        <w:t xml:space="preserve"> 18 and </w:t>
      </w:r>
      <w:r>
        <w:rPr>
          <w:rFonts w:ascii="Times New Roman"/>
          <w:sz w:val="28"/>
          <w:lang w:val="az-Latn-AZ"/>
        </w:rPr>
        <w:t>IAS</w:t>
      </w:r>
      <w:r w:rsidRPr="00BA73A3">
        <w:rPr>
          <w:rFonts w:ascii="Times New Roman"/>
          <w:sz w:val="28"/>
          <w:lang w:val="az-Latn-AZ"/>
        </w:rPr>
        <w:t xml:space="preserve"> 11</w:t>
      </w:r>
      <w:r>
        <w:rPr>
          <w:rFonts w:ascii="Times New Roman"/>
          <w:sz w:val="28"/>
          <w:lang w:val="az-Latn-AZ"/>
        </w:rPr>
        <w:t xml:space="preserve"> that</w:t>
      </w:r>
      <w:r w:rsidRPr="00BA73A3">
        <w:rPr>
          <w:rFonts w:ascii="Times New Roman"/>
          <w:sz w:val="28"/>
          <w:lang w:val="az-Latn-AZ"/>
        </w:rPr>
        <w:t xml:space="preserve"> had been previously prepared, </w:t>
      </w:r>
      <w:r>
        <w:rPr>
          <w:rFonts w:ascii="Times New Roman"/>
          <w:sz w:val="28"/>
          <w:lang w:val="az-Latn-AZ"/>
        </w:rPr>
        <w:t>required</w:t>
      </w:r>
      <w:r w:rsidRPr="00BA73A3">
        <w:rPr>
          <w:rFonts w:ascii="Times New Roman"/>
          <w:sz w:val="28"/>
          <w:lang w:val="az-Latn-AZ"/>
        </w:rPr>
        <w:t xml:space="preserve"> a new study. In this study, the existing </w:t>
      </w:r>
      <w:r>
        <w:rPr>
          <w:rFonts w:ascii="Times New Roman"/>
          <w:sz w:val="28"/>
          <w:lang w:val="az-Latn-AZ"/>
        </w:rPr>
        <w:t>IAS 11</w:t>
      </w:r>
      <w:r w:rsidRPr="00BA73A3">
        <w:rPr>
          <w:rFonts w:ascii="Times New Roman"/>
          <w:sz w:val="28"/>
          <w:lang w:val="az-Latn-AZ"/>
        </w:rPr>
        <w:t xml:space="preserve"> and </w:t>
      </w:r>
      <w:r>
        <w:rPr>
          <w:rFonts w:ascii="Times New Roman"/>
          <w:sz w:val="28"/>
          <w:lang w:val="az-Latn-AZ"/>
        </w:rPr>
        <w:t>IAS 18</w:t>
      </w:r>
      <w:r w:rsidRPr="00BA73A3">
        <w:rPr>
          <w:rFonts w:ascii="Times New Roman"/>
          <w:sz w:val="28"/>
          <w:lang w:val="az-Latn-AZ"/>
        </w:rPr>
        <w:t xml:space="preserve"> and New Revenue Standard</w:t>
      </w:r>
      <w:r>
        <w:rPr>
          <w:rFonts w:ascii="Times New Roman"/>
          <w:sz w:val="28"/>
          <w:lang w:val="az-Latn-AZ"/>
        </w:rPr>
        <w:t xml:space="preserve"> - </w:t>
      </w:r>
      <w:r w:rsidRPr="00BA73A3">
        <w:rPr>
          <w:rFonts w:ascii="Times New Roman"/>
          <w:sz w:val="28"/>
          <w:lang w:val="az-Latn-AZ"/>
        </w:rPr>
        <w:t xml:space="preserve">IFRS 15 </w:t>
      </w:r>
      <w:r>
        <w:rPr>
          <w:rFonts w:ascii="Times New Roman"/>
          <w:sz w:val="28"/>
          <w:lang w:val="az-Latn-AZ"/>
        </w:rPr>
        <w:t>shall</w:t>
      </w:r>
      <w:r w:rsidRPr="00BA73A3">
        <w:rPr>
          <w:rFonts w:ascii="Times New Roman"/>
          <w:sz w:val="28"/>
          <w:lang w:val="az-Latn-AZ"/>
        </w:rPr>
        <w:t xml:space="preserve"> be explained and </w:t>
      </w:r>
      <w:r>
        <w:rPr>
          <w:rFonts w:ascii="Times New Roman"/>
          <w:sz w:val="28"/>
          <w:lang w:val="az-Latn-AZ"/>
        </w:rPr>
        <w:t>commented</w:t>
      </w:r>
      <w:r w:rsidRPr="00BA73A3">
        <w:rPr>
          <w:rFonts w:ascii="Times New Roman"/>
          <w:sz w:val="28"/>
          <w:lang w:val="az-Latn-AZ"/>
        </w:rPr>
        <w:t xml:space="preserve"> separately, and the </w:t>
      </w:r>
      <w:r>
        <w:rPr>
          <w:rFonts w:ascii="Times New Roman"/>
          <w:sz w:val="28"/>
          <w:lang w:val="az-Latn-AZ"/>
        </w:rPr>
        <w:t>novelteies</w:t>
      </w:r>
      <w:r w:rsidRPr="00BA73A3">
        <w:rPr>
          <w:rFonts w:ascii="Times New Roman"/>
          <w:sz w:val="28"/>
          <w:lang w:val="az-Latn-AZ"/>
        </w:rPr>
        <w:t xml:space="preserve"> introduced by the </w:t>
      </w:r>
      <w:r>
        <w:rPr>
          <w:rFonts w:ascii="Times New Roman"/>
          <w:sz w:val="28"/>
          <w:lang w:val="az-Latn-AZ"/>
        </w:rPr>
        <w:t>n</w:t>
      </w:r>
      <w:r w:rsidRPr="00BA73A3">
        <w:rPr>
          <w:rFonts w:ascii="Times New Roman"/>
          <w:sz w:val="28"/>
          <w:lang w:val="az-Latn-AZ"/>
        </w:rPr>
        <w:t>ew</w:t>
      </w:r>
      <w:r>
        <w:rPr>
          <w:rFonts w:ascii="Times New Roman"/>
          <w:sz w:val="28"/>
          <w:lang w:val="az-Latn-AZ"/>
        </w:rPr>
        <w:t xml:space="preserve"> s</w:t>
      </w:r>
      <w:r w:rsidRPr="00BA73A3">
        <w:rPr>
          <w:rFonts w:ascii="Times New Roman"/>
          <w:sz w:val="28"/>
          <w:lang w:val="az-Latn-AZ"/>
        </w:rPr>
        <w:t xml:space="preserve">tandard will be explained and </w:t>
      </w:r>
      <w:r>
        <w:rPr>
          <w:rFonts w:ascii="Times New Roman"/>
          <w:sz w:val="28"/>
          <w:lang w:val="az-Latn-AZ"/>
        </w:rPr>
        <w:t>commentated</w:t>
      </w:r>
      <w:r w:rsidRPr="00BA73A3">
        <w:rPr>
          <w:rFonts w:ascii="Times New Roman"/>
          <w:sz w:val="28"/>
          <w:lang w:val="az-Latn-AZ"/>
        </w:rPr>
        <w:t xml:space="preserve"> with various examples</w:t>
      </w:r>
      <w:r>
        <w:rPr>
          <w:rFonts w:ascii="Times New Roman"/>
          <w:sz w:val="28"/>
          <w:lang w:val="az-Latn-AZ"/>
        </w:rPr>
        <w:t xml:space="preserve"> as well</w:t>
      </w:r>
      <w:r w:rsidRPr="00BA73A3">
        <w:rPr>
          <w:rFonts w:ascii="Times New Roman"/>
          <w:sz w:val="28"/>
          <w:lang w:val="az-Latn-AZ"/>
        </w:rPr>
        <w:t>.</w:t>
      </w:r>
      <w:r>
        <w:rPr>
          <w:rFonts w:ascii="Times New Roman"/>
          <w:sz w:val="28"/>
          <w:lang w:val="az-Latn-AZ"/>
        </w:rPr>
        <w:t xml:space="preserve"> </w:t>
      </w:r>
    </w:p>
    <w:p w14:paraId="491B5E26" w14:textId="77777777" w:rsidR="00237E80" w:rsidRDefault="00237E80" w:rsidP="00237E80">
      <w:pPr>
        <w:spacing w:line="360" w:lineRule="auto"/>
        <w:jc w:val="both"/>
        <w:rPr>
          <w:rFonts w:ascii="Times New Roman"/>
          <w:sz w:val="28"/>
          <w:lang w:val="az-Latn-AZ"/>
        </w:rPr>
      </w:pPr>
      <w:r>
        <w:rPr>
          <w:rFonts w:ascii="Times New Roman"/>
          <w:sz w:val="28"/>
          <w:lang w:val="az-Latn-AZ"/>
        </w:rPr>
        <w:t>Section one reviews the investigations regarding with former and new standards by diferent studies and describes general reasons for transition to IFRS 15. Section two analyses differencies between IAS 11 and IFRS 15 and describes general impact of it. Section three differencies between IAS 18 and IFRS 15 and describes general impact of it. Section four focuses on the overview of transition to new standard and effects on and interpretations of financial statements.</w:t>
      </w:r>
    </w:p>
    <w:p w14:paraId="38196ECA" w14:textId="77777777" w:rsidR="00237E80" w:rsidRDefault="00237E80" w:rsidP="00237E80">
      <w:pPr>
        <w:rPr>
          <w:rFonts w:ascii="Times New Roman"/>
          <w:sz w:val="28"/>
          <w:lang w:val="az-Latn-AZ"/>
        </w:rPr>
      </w:pPr>
    </w:p>
    <w:p w14:paraId="39F7A5BB" w14:textId="0D8EBDF1" w:rsidR="00237E80" w:rsidRPr="00AC30F6" w:rsidRDefault="00237E80" w:rsidP="00237E80">
      <w:pPr>
        <w:rPr>
          <w:rFonts w:ascii="Times New Roman"/>
          <w:sz w:val="28"/>
          <w:lang w:val="az-Latn-AZ"/>
        </w:rPr>
      </w:pPr>
      <w:r w:rsidRPr="00C707BF">
        <w:rPr>
          <w:rFonts w:ascii="Times New Roman"/>
          <w:sz w:val="28"/>
          <w:lang w:val="az-Latn-AZ"/>
        </w:rPr>
        <w:t xml:space="preserve">  </w:t>
      </w:r>
    </w:p>
    <w:p w14:paraId="2BE6546A" w14:textId="77777777" w:rsidR="00237E80" w:rsidRDefault="00237E80" w:rsidP="00237E80">
      <w:pPr>
        <w:spacing w:line="360" w:lineRule="auto"/>
        <w:rPr>
          <w:rFonts w:ascii="Times New Roman"/>
          <w:b/>
          <w:sz w:val="32"/>
          <w:lang w:val="az-Latn-AZ"/>
        </w:rPr>
      </w:pPr>
    </w:p>
    <w:p w14:paraId="6C9DCD2C" w14:textId="5FA0839F" w:rsidR="00237E80" w:rsidRDefault="00237E80" w:rsidP="00237E80">
      <w:pPr>
        <w:spacing w:line="360" w:lineRule="auto"/>
        <w:rPr>
          <w:rFonts w:ascii="Times New Roman"/>
          <w:b/>
          <w:sz w:val="32"/>
          <w:lang w:val="az-Latn-AZ"/>
        </w:rPr>
      </w:pPr>
      <w:r w:rsidRPr="0029665E">
        <w:rPr>
          <w:rFonts w:ascii="Times New Roman"/>
          <w:b/>
          <w:sz w:val="32"/>
          <w:lang w:val="az-Latn-AZ"/>
        </w:rPr>
        <w:t>METHODOLOGY</w:t>
      </w:r>
    </w:p>
    <w:p w14:paraId="7CD513CE" w14:textId="77777777" w:rsidR="00237E80" w:rsidRPr="003E3B2F" w:rsidRDefault="00237E80" w:rsidP="00237E80">
      <w:pPr>
        <w:pStyle w:val="ListParagraph"/>
        <w:numPr>
          <w:ilvl w:val="0"/>
          <w:numId w:val="16"/>
        </w:numPr>
        <w:spacing w:line="360" w:lineRule="auto"/>
        <w:rPr>
          <w:rFonts w:ascii="Times New Roman"/>
          <w:b/>
          <w:sz w:val="28"/>
          <w:lang w:val="az-Latn-AZ"/>
        </w:rPr>
      </w:pPr>
      <w:r w:rsidRPr="003E3B2F">
        <w:rPr>
          <w:rFonts w:ascii="Times New Roman"/>
          <w:b/>
          <w:sz w:val="28"/>
          <w:lang w:val="az-Latn-AZ"/>
        </w:rPr>
        <w:t>Material</w:t>
      </w:r>
    </w:p>
    <w:p w14:paraId="1565CBBC" w14:textId="77777777" w:rsidR="00237E80" w:rsidRDefault="00237E80" w:rsidP="00237E80">
      <w:pPr>
        <w:spacing w:line="360" w:lineRule="auto"/>
        <w:rPr>
          <w:rFonts w:ascii="Times New Roman"/>
          <w:sz w:val="28"/>
          <w:lang w:val="az-Latn-AZ"/>
        </w:rPr>
      </w:pPr>
      <w:r w:rsidRPr="0029665E">
        <w:rPr>
          <w:rFonts w:ascii="Times New Roman"/>
          <w:sz w:val="28"/>
          <w:lang w:val="az-Latn-AZ"/>
        </w:rPr>
        <w:t>This study is mainly theorotical based and necessary data and information were gathered from both primary and secondary sources</w:t>
      </w:r>
      <w:r>
        <w:rPr>
          <w:rFonts w:ascii="Times New Roman"/>
          <w:sz w:val="28"/>
          <w:lang w:val="az-Latn-AZ"/>
        </w:rPr>
        <w:t xml:space="preserve">. Primary sources used are from websites and publications of offical organizations such as EY, KPMG, ACCA Global. Research method applied is collecting lots of information and analyse them in order to reach appropriate conclusion. </w:t>
      </w:r>
    </w:p>
    <w:p w14:paraId="7D45B58C" w14:textId="77777777" w:rsidR="00237E80" w:rsidRDefault="00237E80" w:rsidP="00237E80">
      <w:pPr>
        <w:spacing w:line="360" w:lineRule="auto"/>
        <w:rPr>
          <w:rFonts w:ascii="Times New Roman"/>
          <w:sz w:val="28"/>
          <w:lang w:val="az-Latn-AZ"/>
        </w:rPr>
      </w:pPr>
    </w:p>
    <w:p w14:paraId="7652BC49" w14:textId="77777777" w:rsidR="00237E80" w:rsidRDefault="00237E80" w:rsidP="00237E80">
      <w:pPr>
        <w:pStyle w:val="ListParagraph"/>
        <w:numPr>
          <w:ilvl w:val="0"/>
          <w:numId w:val="16"/>
        </w:numPr>
        <w:spacing w:line="360" w:lineRule="auto"/>
        <w:rPr>
          <w:rFonts w:ascii="Times New Roman"/>
          <w:b/>
          <w:sz w:val="28"/>
          <w:lang w:val="az-Latn-AZ"/>
        </w:rPr>
      </w:pPr>
      <w:r>
        <w:rPr>
          <w:rFonts w:ascii="Times New Roman"/>
          <w:b/>
          <w:sz w:val="28"/>
          <w:lang w:val="az-Latn-AZ"/>
        </w:rPr>
        <w:t>Data Analysis</w:t>
      </w:r>
    </w:p>
    <w:p w14:paraId="5F0E233F" w14:textId="77777777" w:rsidR="00237E80" w:rsidRDefault="00237E80" w:rsidP="00237E80">
      <w:pPr>
        <w:spacing w:line="360" w:lineRule="auto"/>
        <w:rPr>
          <w:rFonts w:ascii="Times New Roman"/>
          <w:sz w:val="28"/>
          <w:lang w:val="az-Latn-AZ"/>
        </w:rPr>
      </w:pPr>
      <w:r>
        <w:rPr>
          <w:rFonts w:ascii="Times New Roman"/>
          <w:sz w:val="28"/>
          <w:lang w:val="az-Latn-AZ"/>
        </w:rPr>
        <w:t xml:space="preserve">This research is descriptive rather than deductive in nature. To explain differences and their effects, I focused on financial statements of a few companies’ which I got from secondary sources. </w:t>
      </w:r>
    </w:p>
    <w:p w14:paraId="3C6B02ED" w14:textId="77777777" w:rsidR="00237E80" w:rsidRDefault="00237E80" w:rsidP="00237E80">
      <w:pPr>
        <w:spacing w:line="360" w:lineRule="auto"/>
        <w:rPr>
          <w:rFonts w:ascii="Times New Roman"/>
          <w:sz w:val="28"/>
          <w:lang w:val="az-Latn-AZ"/>
        </w:rPr>
      </w:pPr>
      <w:r>
        <w:rPr>
          <w:rFonts w:ascii="Times New Roman"/>
          <w:sz w:val="28"/>
          <w:lang w:val="az-Latn-AZ"/>
        </w:rPr>
        <w:t>The main research approach</w:t>
      </w:r>
      <w:r w:rsidRPr="00085977">
        <w:rPr>
          <w:rFonts w:ascii="Times New Roman"/>
          <w:sz w:val="28"/>
          <w:lang w:val="az-Latn-AZ"/>
        </w:rPr>
        <w:t xml:space="preserve"> </w:t>
      </w:r>
      <w:r>
        <w:rPr>
          <w:rFonts w:ascii="Times New Roman"/>
          <w:sz w:val="28"/>
          <w:lang w:val="az-Latn-AZ"/>
        </w:rPr>
        <w:t xml:space="preserve">in this study - </w:t>
      </w:r>
      <w:r w:rsidRPr="00085977">
        <w:rPr>
          <w:rFonts w:ascii="Times New Roman"/>
          <w:sz w:val="28"/>
          <w:lang w:val="az-Latn-AZ"/>
        </w:rPr>
        <w:t>“</w:t>
      </w:r>
      <w:r>
        <w:rPr>
          <w:rFonts w:ascii="Times New Roman"/>
          <w:sz w:val="28"/>
          <w:lang w:val="az-Latn-AZ"/>
        </w:rPr>
        <w:t xml:space="preserve">comparisons of facts obtained from </w:t>
      </w:r>
      <w:r w:rsidRPr="00085977">
        <w:rPr>
          <w:rFonts w:ascii="Times New Roman"/>
          <w:sz w:val="28"/>
          <w:lang w:val="az-Latn-AZ"/>
        </w:rPr>
        <w:t>primary and secondary” is chronic</w:t>
      </w:r>
      <w:r>
        <w:rPr>
          <w:rFonts w:ascii="Times New Roman"/>
          <w:sz w:val="28"/>
          <w:lang w:val="az-Latn-AZ"/>
        </w:rPr>
        <w:t>al</w:t>
      </w:r>
      <w:r w:rsidRPr="00085977">
        <w:rPr>
          <w:rFonts w:ascii="Times New Roman"/>
          <w:sz w:val="28"/>
          <w:lang w:val="az-Latn-AZ"/>
        </w:rPr>
        <w:t xml:space="preserve"> in accordance with </w:t>
      </w:r>
      <w:r>
        <w:rPr>
          <w:rFonts w:ascii="Times New Roman"/>
          <w:sz w:val="28"/>
          <w:lang w:val="az-Latn-AZ"/>
        </w:rPr>
        <w:t>analyzing</w:t>
      </w:r>
      <w:r w:rsidRPr="00085977">
        <w:rPr>
          <w:rFonts w:ascii="Times New Roman"/>
          <w:sz w:val="28"/>
          <w:lang w:val="az-Latn-AZ"/>
        </w:rPr>
        <w:t xml:space="preserve"> findings of the comparison </w:t>
      </w:r>
      <w:r>
        <w:rPr>
          <w:rFonts w:ascii="Times New Roman"/>
          <w:sz w:val="28"/>
          <w:lang w:val="az-Latn-AZ"/>
        </w:rPr>
        <w:t>with the inclusion of</w:t>
      </w:r>
      <w:r w:rsidRPr="00085977">
        <w:rPr>
          <w:rFonts w:ascii="Times New Roman"/>
          <w:sz w:val="28"/>
          <w:lang w:val="az-Latn-AZ"/>
        </w:rPr>
        <w:t xml:space="preserve"> results over the </w:t>
      </w:r>
      <w:r>
        <w:rPr>
          <w:rFonts w:ascii="Times New Roman"/>
          <w:sz w:val="28"/>
          <w:lang w:val="az-Latn-AZ"/>
        </w:rPr>
        <w:t xml:space="preserve">review of </w:t>
      </w:r>
      <w:r w:rsidRPr="00085977">
        <w:rPr>
          <w:rFonts w:ascii="Times New Roman"/>
          <w:sz w:val="28"/>
          <w:lang w:val="az-Latn-AZ"/>
        </w:rPr>
        <w:t xml:space="preserve">literature. </w:t>
      </w:r>
      <w:r w:rsidRPr="003E3B2F">
        <w:rPr>
          <w:rFonts w:ascii="Times New Roman"/>
          <w:sz w:val="28"/>
          <w:lang w:val="az-Latn-AZ"/>
        </w:rPr>
        <w:t xml:space="preserve">Comparability or contrasts in irrelevant and primary information are examined as per amplifying handle over principles and the suit </w:t>
      </w:r>
      <w:r>
        <w:rPr>
          <w:rFonts w:ascii="Times New Roman"/>
          <w:sz w:val="28"/>
          <w:lang w:val="az-Latn-AZ"/>
        </w:rPr>
        <w:t>study</w:t>
      </w:r>
      <w:r w:rsidRPr="003E3B2F">
        <w:rPr>
          <w:rFonts w:ascii="Times New Roman"/>
          <w:sz w:val="28"/>
          <w:lang w:val="az-Latn-AZ"/>
        </w:rPr>
        <w:t>.</w:t>
      </w:r>
    </w:p>
    <w:p w14:paraId="705C0C2C" w14:textId="77777777" w:rsidR="00237E80" w:rsidRPr="0029665E" w:rsidRDefault="00237E80" w:rsidP="00237E80">
      <w:pPr>
        <w:spacing w:line="360" w:lineRule="auto"/>
        <w:rPr>
          <w:rFonts w:ascii="Times New Roman"/>
          <w:sz w:val="28"/>
          <w:lang w:val="az-Latn-AZ"/>
        </w:rPr>
      </w:pPr>
    </w:p>
    <w:p w14:paraId="164BD82B" w14:textId="77777777" w:rsidR="00237E80" w:rsidRDefault="00237E80" w:rsidP="00237E80">
      <w:pPr>
        <w:spacing w:line="360" w:lineRule="auto"/>
        <w:rPr>
          <w:rFonts w:ascii="Times New Roman"/>
          <w:b/>
          <w:sz w:val="32"/>
          <w:lang w:val="az-Latn-AZ"/>
        </w:rPr>
      </w:pPr>
    </w:p>
    <w:p w14:paraId="76B0978D" w14:textId="77777777" w:rsidR="00237E80" w:rsidRDefault="00237E80" w:rsidP="00237E80">
      <w:pPr>
        <w:spacing w:line="360" w:lineRule="auto"/>
        <w:rPr>
          <w:rFonts w:ascii="Times New Roman"/>
          <w:b/>
          <w:sz w:val="32"/>
          <w:lang w:val="az-Latn-AZ"/>
        </w:rPr>
      </w:pPr>
    </w:p>
    <w:p w14:paraId="6FB2E352" w14:textId="77777777" w:rsidR="00237E80" w:rsidRDefault="00237E80" w:rsidP="00237E80">
      <w:pPr>
        <w:spacing w:line="360" w:lineRule="auto"/>
        <w:rPr>
          <w:rFonts w:ascii="Times New Roman"/>
          <w:b/>
          <w:sz w:val="32"/>
          <w:lang w:val="az-Latn-AZ"/>
        </w:rPr>
      </w:pPr>
    </w:p>
    <w:p w14:paraId="3CC7BE98" w14:textId="77777777" w:rsidR="00237E80" w:rsidRDefault="00237E80" w:rsidP="00237E80">
      <w:pPr>
        <w:spacing w:line="360" w:lineRule="auto"/>
        <w:rPr>
          <w:rFonts w:ascii="Times New Roman"/>
          <w:b/>
          <w:sz w:val="32"/>
          <w:lang w:val="az-Latn-AZ"/>
        </w:rPr>
      </w:pPr>
    </w:p>
    <w:p w14:paraId="55E7A628" w14:textId="77777777" w:rsidR="00237E80" w:rsidRDefault="00237E80" w:rsidP="00237E80">
      <w:pPr>
        <w:spacing w:line="360" w:lineRule="auto"/>
        <w:rPr>
          <w:rFonts w:ascii="Times New Roman"/>
          <w:b/>
          <w:sz w:val="32"/>
          <w:lang w:val="az-Latn-AZ"/>
        </w:rPr>
      </w:pPr>
    </w:p>
    <w:p w14:paraId="2B7A4AA7" w14:textId="77777777" w:rsidR="00237E80" w:rsidRDefault="00237E80" w:rsidP="00237E80">
      <w:pPr>
        <w:spacing w:line="360" w:lineRule="auto"/>
        <w:rPr>
          <w:rFonts w:ascii="Times New Roman"/>
          <w:b/>
          <w:sz w:val="32"/>
          <w:lang w:val="az-Latn-AZ"/>
        </w:rPr>
      </w:pPr>
    </w:p>
    <w:p w14:paraId="12F0D3F7" w14:textId="77777777" w:rsidR="00237E80" w:rsidRPr="00CE5414" w:rsidRDefault="00237E80" w:rsidP="00237E80">
      <w:pPr>
        <w:spacing w:line="360" w:lineRule="auto"/>
        <w:rPr>
          <w:rFonts w:ascii="Times New Roman"/>
          <w:b/>
          <w:sz w:val="36"/>
          <w:lang w:val="az-Latn-AZ"/>
        </w:rPr>
      </w:pPr>
      <w:r>
        <w:rPr>
          <w:rFonts w:ascii="Times New Roman"/>
          <w:b/>
          <w:sz w:val="32"/>
          <w:lang w:val="az-Latn-AZ"/>
        </w:rPr>
        <w:t>LITERATURE REVIEW</w:t>
      </w:r>
    </w:p>
    <w:p w14:paraId="3C007476" w14:textId="77777777" w:rsidR="00237E80" w:rsidRPr="00920581" w:rsidRDefault="00237E80" w:rsidP="00237E80">
      <w:pPr>
        <w:spacing w:line="360" w:lineRule="auto"/>
        <w:rPr>
          <w:rFonts w:ascii="Times New Roman"/>
          <w:sz w:val="28"/>
          <w:lang w:val="az-Latn-AZ"/>
        </w:rPr>
      </w:pPr>
      <w:r>
        <w:rPr>
          <w:rFonts w:ascii="Times New Roman"/>
          <w:b/>
          <w:sz w:val="28"/>
          <w:lang w:val="az-Latn-AZ"/>
        </w:rPr>
        <w:t xml:space="preserve">1. Weaknesses and inconsistencies in IAS 11, IAS 18 and reasons behind transition to IFRS </w:t>
      </w:r>
      <w:r w:rsidRPr="00920581">
        <w:rPr>
          <w:rFonts w:ascii="Times New Roman"/>
          <w:b/>
          <w:sz w:val="28"/>
          <w:lang w:val="az-Latn-AZ"/>
        </w:rPr>
        <w:t>15</w:t>
      </w:r>
    </w:p>
    <w:p w14:paraId="7880A283" w14:textId="77777777" w:rsidR="00237E80" w:rsidRDefault="00237E80" w:rsidP="00237E80">
      <w:pPr>
        <w:spacing w:line="360" w:lineRule="auto"/>
        <w:jc w:val="both"/>
        <w:rPr>
          <w:rFonts w:ascii="Times New Roman"/>
          <w:sz w:val="28"/>
          <w:lang w:val="az-Latn-AZ"/>
        </w:rPr>
      </w:pPr>
      <w:r>
        <w:rPr>
          <w:rFonts w:ascii="Times New Roman"/>
          <w:sz w:val="28"/>
          <w:lang w:val="az-Latn-AZ"/>
        </w:rPr>
        <w:t>The</w:t>
      </w:r>
      <w:r w:rsidRPr="00920581">
        <w:rPr>
          <w:rFonts w:ascii="Times New Roman"/>
          <w:sz w:val="28"/>
          <w:lang w:val="az-Latn-AZ"/>
        </w:rPr>
        <w:t xml:space="preserve"> term</w:t>
      </w:r>
      <w:r>
        <w:rPr>
          <w:rFonts w:ascii="Times New Roman"/>
          <w:sz w:val="28"/>
          <w:lang w:val="az-Latn-AZ"/>
        </w:rPr>
        <w:t xml:space="preserve"> </w:t>
      </w:r>
      <w:r w:rsidRPr="00920581">
        <w:rPr>
          <w:rFonts w:ascii="Times New Roman"/>
          <w:sz w:val="28"/>
          <w:lang w:val="az-Latn-AZ"/>
        </w:rPr>
        <w:t xml:space="preserve"> IFRS has both a </w:t>
      </w:r>
      <w:r>
        <w:rPr>
          <w:rFonts w:ascii="Times New Roman"/>
          <w:sz w:val="28"/>
          <w:lang w:val="az-Latn-AZ"/>
        </w:rPr>
        <w:t>limited and wide</w:t>
      </w:r>
      <w:r w:rsidRPr="00920581">
        <w:rPr>
          <w:rFonts w:ascii="Times New Roman"/>
          <w:sz w:val="28"/>
          <w:lang w:val="az-Latn-AZ"/>
        </w:rPr>
        <w:t xml:space="preserve"> meaning</w:t>
      </w:r>
      <w:r>
        <w:rPr>
          <w:rFonts w:ascii="Times New Roman"/>
          <w:sz w:val="28"/>
          <w:lang w:val="az-Latn-AZ"/>
        </w:rPr>
        <w:t xml:space="preserve"> in everyday usage </w:t>
      </w:r>
      <w:r w:rsidRPr="00920581">
        <w:rPr>
          <w:rFonts w:ascii="Times New Roman"/>
          <w:sz w:val="28"/>
          <w:lang w:val="az-Latn-AZ"/>
        </w:rPr>
        <w:t xml:space="preserve">(IASPLUS). </w:t>
      </w:r>
      <w:r>
        <w:rPr>
          <w:rFonts w:ascii="Times New Roman"/>
          <w:sz w:val="28"/>
          <w:lang w:val="az-Latn-AZ"/>
        </w:rPr>
        <w:t>Limited</w:t>
      </w:r>
      <w:r w:rsidRPr="00920581">
        <w:rPr>
          <w:rFonts w:ascii="Times New Roman"/>
          <w:sz w:val="28"/>
          <w:lang w:val="az-Latn-AZ"/>
        </w:rPr>
        <w:t xml:space="preserve">ly, IFRS refers to new </w:t>
      </w:r>
      <w:r>
        <w:rPr>
          <w:rFonts w:ascii="Times New Roman"/>
          <w:sz w:val="28"/>
          <w:lang w:val="az-Latn-AZ"/>
        </w:rPr>
        <w:t>various</w:t>
      </w:r>
      <w:r w:rsidRPr="00920581">
        <w:rPr>
          <w:rFonts w:ascii="Times New Roman"/>
          <w:sz w:val="28"/>
          <w:lang w:val="az-Latn-AZ"/>
        </w:rPr>
        <w:t xml:space="preserve"> series of </w:t>
      </w:r>
      <w:r>
        <w:rPr>
          <w:rFonts w:ascii="Times New Roman"/>
          <w:sz w:val="28"/>
          <w:lang w:val="az-Latn-AZ"/>
        </w:rPr>
        <w:t>statements</w:t>
      </w:r>
      <w:r w:rsidRPr="00920581">
        <w:rPr>
          <w:rFonts w:ascii="Times New Roman"/>
          <w:sz w:val="28"/>
          <w:lang w:val="az-Latn-AZ"/>
        </w:rPr>
        <w:t xml:space="preserve"> </w:t>
      </w:r>
      <w:r>
        <w:rPr>
          <w:rFonts w:ascii="Times New Roman"/>
          <w:sz w:val="28"/>
          <w:lang w:val="az-Latn-AZ"/>
        </w:rPr>
        <w:t>which</w:t>
      </w:r>
      <w:r w:rsidRPr="00920581">
        <w:rPr>
          <w:rFonts w:ascii="Times New Roman"/>
          <w:sz w:val="28"/>
          <w:lang w:val="az-Latn-AZ"/>
        </w:rPr>
        <w:t xml:space="preserve"> the IASB is issuing</w:t>
      </w:r>
      <w:r>
        <w:rPr>
          <w:rFonts w:ascii="Times New Roman"/>
          <w:sz w:val="28"/>
          <w:lang w:val="az-Latn-AZ"/>
        </w:rPr>
        <w:t xml:space="preserve"> and </w:t>
      </w:r>
      <w:r w:rsidRPr="00920581">
        <w:rPr>
          <w:rFonts w:ascii="Times New Roman"/>
          <w:sz w:val="28"/>
          <w:lang w:val="az-Latn-AZ"/>
        </w:rPr>
        <w:t xml:space="preserve">as </w:t>
      </w:r>
      <w:r>
        <w:rPr>
          <w:rFonts w:ascii="Times New Roman"/>
          <w:sz w:val="28"/>
          <w:lang w:val="az-Latn-AZ"/>
        </w:rPr>
        <w:t>separate</w:t>
      </w:r>
      <w:r w:rsidRPr="00920581">
        <w:rPr>
          <w:rFonts w:ascii="Times New Roman"/>
          <w:sz w:val="28"/>
          <w:lang w:val="az-Latn-AZ"/>
        </w:rPr>
        <w:t xml:space="preserve"> from the IAS series issued by its </w:t>
      </w:r>
      <w:r>
        <w:rPr>
          <w:rFonts w:ascii="Times New Roman"/>
          <w:sz w:val="28"/>
          <w:lang w:val="az-Latn-AZ"/>
        </w:rPr>
        <w:t>ancestor</w:t>
      </w:r>
      <w:r w:rsidRPr="00920581">
        <w:rPr>
          <w:rFonts w:ascii="Times New Roman"/>
          <w:sz w:val="28"/>
          <w:lang w:val="az-Latn-AZ"/>
        </w:rPr>
        <w:t>.</w:t>
      </w:r>
    </w:p>
    <w:p w14:paraId="79E77F03" w14:textId="77777777" w:rsidR="00237E80" w:rsidRDefault="00237E80" w:rsidP="00237E80">
      <w:pPr>
        <w:spacing w:line="360" w:lineRule="auto"/>
        <w:jc w:val="both"/>
        <w:rPr>
          <w:rFonts w:ascii="Times New Roman"/>
          <w:sz w:val="28"/>
          <w:lang w:val="az-Latn-AZ"/>
        </w:rPr>
      </w:pPr>
      <w:r>
        <w:rPr>
          <w:rFonts w:ascii="Times New Roman"/>
          <w:sz w:val="28"/>
          <w:lang w:val="az-Latn-AZ"/>
        </w:rPr>
        <w:t>“</w:t>
      </w:r>
      <w:r w:rsidRPr="00927929">
        <w:rPr>
          <w:rFonts w:ascii="Times New Roman"/>
          <w:sz w:val="28"/>
          <w:lang w:val="az-Latn-AZ"/>
        </w:rPr>
        <w:t>The major objectives (among others) and importance of introducing IFRS are as follows</w:t>
      </w:r>
      <w:r>
        <w:rPr>
          <w:rFonts w:ascii="Times New Roman"/>
          <w:sz w:val="28"/>
          <w:lang w:val="az-Latn-AZ"/>
        </w:rPr>
        <w:t>:</w:t>
      </w:r>
      <w:r w:rsidRPr="00927929">
        <w:rPr>
          <w:rFonts w:ascii="Times New Roman"/>
          <w:sz w:val="28"/>
          <w:lang w:val="az-Latn-AZ"/>
        </w:rPr>
        <w:t xml:space="preserve"> </w:t>
      </w:r>
      <w:r>
        <w:rPr>
          <w:rFonts w:ascii="Times New Roman"/>
          <w:sz w:val="28"/>
          <w:lang w:val="az-Latn-AZ"/>
        </w:rPr>
        <w:t>to</w:t>
      </w:r>
      <w:r w:rsidRPr="00927929">
        <w:rPr>
          <w:rFonts w:ascii="Times New Roman"/>
          <w:sz w:val="28"/>
          <w:lang w:val="az-Latn-AZ"/>
        </w:rPr>
        <w:t xml:space="preserve"> develop a single set of high quality understandable and enforceable global accounting standard that require transparent and comparable information in financial statements; </w:t>
      </w:r>
      <w:r>
        <w:rPr>
          <w:rFonts w:ascii="Times New Roman"/>
          <w:sz w:val="28"/>
          <w:lang w:val="az-Latn-AZ"/>
        </w:rPr>
        <w:t>t</w:t>
      </w:r>
      <w:r w:rsidRPr="00927929">
        <w:rPr>
          <w:rFonts w:ascii="Times New Roman"/>
          <w:sz w:val="28"/>
          <w:lang w:val="az-Latn-AZ"/>
        </w:rPr>
        <w:t xml:space="preserve">o help participants in various capital markets (investors, stockbrokers etc) across the globe to understand financial statements; </w:t>
      </w:r>
      <w:r>
        <w:rPr>
          <w:rFonts w:ascii="Times New Roman"/>
          <w:sz w:val="28"/>
          <w:lang w:val="az-Latn-AZ"/>
        </w:rPr>
        <w:t>t</w:t>
      </w:r>
      <w:r w:rsidRPr="00927929">
        <w:rPr>
          <w:rFonts w:ascii="Times New Roman"/>
          <w:sz w:val="28"/>
          <w:lang w:val="az-Latn-AZ"/>
        </w:rPr>
        <w:t>o work actively with the national standard setter to bring about convergence of national accounting standards;</w:t>
      </w:r>
      <w:r>
        <w:rPr>
          <w:rFonts w:ascii="Times New Roman"/>
          <w:sz w:val="28"/>
          <w:lang w:val="az-Latn-AZ"/>
        </w:rPr>
        <w:t xml:space="preserve"> </w:t>
      </w:r>
      <w:r w:rsidRPr="00927929">
        <w:rPr>
          <w:rFonts w:ascii="Times New Roman"/>
          <w:sz w:val="28"/>
          <w:lang w:val="az-Latn-AZ"/>
        </w:rPr>
        <w:t>IFRSs are designed for adoption by profit-oriented entities; IFRSs requires that financial statements (FS) give a true and fair view of the financial health of entities</w:t>
      </w:r>
      <w:r>
        <w:rPr>
          <w:rFonts w:ascii="Times New Roman"/>
          <w:sz w:val="28"/>
          <w:lang w:val="az-Latn-AZ"/>
        </w:rPr>
        <w:t xml:space="preserve">” </w:t>
      </w:r>
      <w:r w:rsidRPr="00927929">
        <w:rPr>
          <w:rFonts w:ascii="Times New Roman"/>
          <w:sz w:val="28"/>
          <w:lang w:val="az-Latn-AZ"/>
        </w:rPr>
        <w:t>(Fowokan, 2011, Oyedokun, 2014)</w:t>
      </w:r>
      <w:r>
        <w:rPr>
          <w:rFonts w:ascii="Times New Roman"/>
          <w:sz w:val="28"/>
          <w:lang w:val="az-Latn-AZ"/>
        </w:rPr>
        <w:t>.</w:t>
      </w:r>
    </w:p>
    <w:p w14:paraId="41008702" w14:textId="77777777" w:rsidR="00237E80" w:rsidRPr="00920581" w:rsidRDefault="00237E80" w:rsidP="00237E80">
      <w:pPr>
        <w:spacing w:line="360" w:lineRule="auto"/>
        <w:jc w:val="both"/>
        <w:rPr>
          <w:rFonts w:ascii="Times New Roman"/>
          <w:sz w:val="28"/>
          <w:lang w:val="az-Latn-AZ"/>
        </w:rPr>
      </w:pPr>
      <w:r w:rsidRPr="00927929">
        <w:rPr>
          <w:rFonts w:ascii="Times New Roman"/>
          <w:sz w:val="28"/>
          <w:lang w:val="az-Latn-AZ"/>
        </w:rPr>
        <w:t xml:space="preserve">Akpan-Essien (2011) argued that </w:t>
      </w:r>
      <w:r>
        <w:rPr>
          <w:rFonts w:ascii="Times New Roman"/>
          <w:sz w:val="28"/>
          <w:lang w:val="az-Latn-AZ"/>
        </w:rPr>
        <w:t>f</w:t>
      </w:r>
      <w:r w:rsidRPr="00927929">
        <w:rPr>
          <w:rFonts w:ascii="Times New Roman"/>
          <w:sz w:val="28"/>
          <w:lang w:val="az-Latn-AZ"/>
        </w:rPr>
        <w:t>inancial</w:t>
      </w:r>
      <w:r>
        <w:rPr>
          <w:rFonts w:ascii="Times New Roman"/>
          <w:sz w:val="28"/>
          <w:lang w:val="az-Latn-AZ"/>
        </w:rPr>
        <w:t xml:space="preserve"> s</w:t>
      </w:r>
      <w:r w:rsidRPr="00927929">
        <w:rPr>
          <w:rFonts w:ascii="Times New Roman"/>
          <w:sz w:val="28"/>
          <w:lang w:val="az-Latn-AZ"/>
        </w:rPr>
        <w:t>tatements can take many forms. The best known is the profit or loss account and balance sheet of businesses. In the specific case of limited liability companies, financial statements are produced annually and take the form of a Profit and Loss Account (Income Statement), Balance Sheet, Cash Flow Statement, Statement of Changes in Equity and notes to the financial statements.</w:t>
      </w:r>
    </w:p>
    <w:p w14:paraId="4C482760" w14:textId="77777777" w:rsidR="00237E80" w:rsidRPr="00927929" w:rsidRDefault="00237E80" w:rsidP="00237E80">
      <w:pPr>
        <w:spacing w:line="360" w:lineRule="auto"/>
        <w:jc w:val="both"/>
        <w:rPr>
          <w:rFonts w:ascii="Times New Roman"/>
          <w:sz w:val="28"/>
          <w:lang w:val="en-GB"/>
        </w:rPr>
      </w:pPr>
      <w:r>
        <w:rPr>
          <w:rFonts w:ascii="Times New Roman"/>
          <w:sz w:val="28"/>
          <w:lang w:val="az-Latn-AZ"/>
        </w:rPr>
        <w:t xml:space="preserve">“Revenues are usually the </w:t>
      </w:r>
      <w:r>
        <w:rPr>
          <w:rFonts w:ascii="Times New Roman"/>
          <w:sz w:val="28"/>
          <w:lang w:val="en-GB"/>
        </w:rPr>
        <w:t>greatest single item in the financial statements” (FASB, 2002a, p.1). They</w:t>
      </w:r>
      <w:r w:rsidRPr="00A25D42">
        <w:rPr>
          <w:rFonts w:ascii="Times New Roman"/>
          <w:sz w:val="28"/>
          <w:lang w:val="en-GB"/>
        </w:rPr>
        <w:t xml:space="preserve"> are </w:t>
      </w:r>
      <w:r>
        <w:rPr>
          <w:rFonts w:ascii="Times New Roman"/>
          <w:sz w:val="28"/>
          <w:lang w:val="en-GB"/>
        </w:rPr>
        <w:t xml:space="preserve">considered </w:t>
      </w:r>
      <w:r w:rsidRPr="00A25D42">
        <w:rPr>
          <w:rFonts w:ascii="Times New Roman"/>
          <w:sz w:val="28"/>
          <w:lang w:val="en-GB"/>
        </w:rPr>
        <w:t xml:space="preserve">the most examined thing of </w:t>
      </w:r>
      <w:r>
        <w:rPr>
          <w:rFonts w:ascii="Times New Roman"/>
          <w:sz w:val="28"/>
          <w:lang w:val="en-GB"/>
        </w:rPr>
        <w:t>financial statements a</w:t>
      </w:r>
      <w:r w:rsidRPr="00A25D42">
        <w:rPr>
          <w:rFonts w:ascii="Times New Roman"/>
          <w:sz w:val="28"/>
          <w:lang w:val="en-GB"/>
        </w:rPr>
        <w:t xml:space="preserve">longside data on </w:t>
      </w:r>
      <w:r>
        <w:rPr>
          <w:rFonts w:ascii="Times New Roman"/>
          <w:sz w:val="28"/>
          <w:lang w:val="en-GB"/>
        </w:rPr>
        <w:t>net income</w:t>
      </w:r>
      <w:r w:rsidRPr="00A25D42">
        <w:rPr>
          <w:rFonts w:ascii="Times New Roman"/>
          <w:sz w:val="28"/>
          <w:lang w:val="en-GB"/>
        </w:rPr>
        <w:t xml:space="preserve"> for </w:t>
      </w:r>
      <w:r>
        <w:rPr>
          <w:rFonts w:ascii="Times New Roman"/>
          <w:sz w:val="28"/>
          <w:lang w:val="en-GB"/>
        </w:rPr>
        <w:t xml:space="preserve">term. IAS 18 (2017) states that </w:t>
      </w:r>
      <w:r>
        <w:rPr>
          <w:rFonts w:ascii="Times New Roman"/>
          <w:sz w:val="28"/>
        </w:rPr>
        <w:t>r</w:t>
      </w:r>
      <w:r w:rsidRPr="00153C46">
        <w:rPr>
          <w:rFonts w:ascii="Times New Roman"/>
          <w:sz w:val="28"/>
        </w:rPr>
        <w:t>evenue generally talks about the accounting policies about when to recognize revenue from the sale of goods, rendering of services, and for interest, royalties and dividends</w:t>
      </w:r>
      <w:r>
        <w:rPr>
          <w:rFonts w:ascii="Times New Roman"/>
          <w:sz w:val="28"/>
        </w:rPr>
        <w:t xml:space="preserve">. </w:t>
      </w:r>
      <w:r>
        <w:rPr>
          <w:rFonts w:ascii="Times New Roman"/>
          <w:sz w:val="28"/>
          <w:lang w:val="en-GB"/>
        </w:rPr>
        <w:t>M</w:t>
      </w:r>
      <w:r w:rsidRPr="006B69AD">
        <w:rPr>
          <w:rFonts w:ascii="Times New Roman"/>
          <w:sz w:val="28"/>
          <w:lang w:val="en-GB"/>
        </w:rPr>
        <w:t xml:space="preserve">onetary wellbeing </w:t>
      </w:r>
      <w:r>
        <w:rPr>
          <w:rFonts w:ascii="Times New Roman"/>
          <w:sz w:val="28"/>
          <w:lang w:val="en-GB"/>
        </w:rPr>
        <w:t xml:space="preserve">and </w:t>
      </w:r>
      <w:r w:rsidRPr="006B69AD">
        <w:rPr>
          <w:rFonts w:ascii="Times New Roman"/>
          <w:sz w:val="28"/>
          <w:lang w:val="en-GB"/>
        </w:rPr>
        <w:t>the ev</w:t>
      </w:r>
      <w:r>
        <w:rPr>
          <w:rFonts w:ascii="Times New Roman"/>
          <w:sz w:val="28"/>
          <w:lang w:val="en-GB"/>
        </w:rPr>
        <w:t>o</w:t>
      </w:r>
      <w:r w:rsidRPr="006B69AD">
        <w:rPr>
          <w:rFonts w:ascii="Times New Roman"/>
          <w:sz w:val="28"/>
          <w:lang w:val="en-GB"/>
        </w:rPr>
        <w:t xml:space="preserve">lution of organization's </w:t>
      </w:r>
      <w:r>
        <w:rPr>
          <w:rFonts w:ascii="Times New Roman"/>
          <w:sz w:val="28"/>
          <w:lang w:val="en-GB"/>
        </w:rPr>
        <w:t>performance</w:t>
      </w:r>
      <w:r w:rsidRPr="006B69AD">
        <w:rPr>
          <w:rFonts w:ascii="Times New Roman"/>
          <w:sz w:val="28"/>
          <w:lang w:val="en-GB"/>
        </w:rPr>
        <w:t xml:space="preserve"> can't be handled without examining the source, nature, sum and timing of detailed </w:t>
      </w:r>
      <w:r>
        <w:rPr>
          <w:rFonts w:ascii="Times New Roman"/>
          <w:sz w:val="28"/>
          <w:lang w:val="en-GB"/>
        </w:rPr>
        <w:t>revenues</w:t>
      </w:r>
      <w:r w:rsidRPr="006B69AD">
        <w:rPr>
          <w:rFonts w:ascii="Times New Roman"/>
          <w:sz w:val="28"/>
          <w:lang w:val="en-GB"/>
        </w:rPr>
        <w:t>.</w:t>
      </w:r>
      <w:r>
        <w:rPr>
          <w:rFonts w:ascii="Times New Roman"/>
          <w:sz w:val="28"/>
          <w:lang w:val="en-GB"/>
        </w:rPr>
        <w:t xml:space="preserve"> Nevertheless</w:t>
      </w:r>
      <w:r w:rsidRPr="00696E87">
        <w:rPr>
          <w:rFonts w:ascii="Times New Roman"/>
          <w:sz w:val="28"/>
          <w:lang w:val="en-GB"/>
        </w:rPr>
        <w:t>, the multifaceted nature of business condition make</w:t>
      </w:r>
      <w:r>
        <w:rPr>
          <w:rFonts w:ascii="Times New Roman"/>
          <w:sz w:val="28"/>
          <w:lang w:val="en-GB"/>
        </w:rPr>
        <w:t xml:space="preserve">s recognition of revenue and at what amount. </w:t>
      </w:r>
    </w:p>
    <w:p w14:paraId="071B6AF1" w14:textId="77777777" w:rsidR="00237E80" w:rsidRDefault="00237E80" w:rsidP="00237E80">
      <w:pPr>
        <w:spacing w:line="360" w:lineRule="auto"/>
        <w:jc w:val="both"/>
        <w:rPr>
          <w:rFonts w:ascii="Times New Roman"/>
          <w:sz w:val="28"/>
          <w:lang w:val="en-GB"/>
        </w:rPr>
      </w:pPr>
      <w:r>
        <w:rPr>
          <w:rFonts w:ascii="Times New Roman"/>
          <w:sz w:val="28"/>
          <w:lang w:val="en-GB"/>
        </w:rPr>
        <w:t>Information about revenue is very crucial and it is used to assess the financial performance and position of any company’s and used to compare companies with one another. But, former revenue requirements both in IFRS and USA GAAP rough for analysists and investors to understand and compare revenue of company.</w:t>
      </w:r>
    </w:p>
    <w:p w14:paraId="41E24397" w14:textId="77777777" w:rsidR="00237E80" w:rsidRDefault="00237E80" w:rsidP="00237E80">
      <w:pPr>
        <w:spacing w:line="360" w:lineRule="auto"/>
        <w:jc w:val="both"/>
        <w:rPr>
          <w:rFonts w:ascii="Times New Roman"/>
          <w:sz w:val="28"/>
          <w:lang w:val="en-GB"/>
        </w:rPr>
      </w:pPr>
      <w:r w:rsidRPr="00092FD1">
        <w:rPr>
          <w:rFonts w:ascii="Times New Roman"/>
          <w:sz w:val="28"/>
          <w:lang w:val="en-GB"/>
        </w:rPr>
        <w:t>In IFRS, substantial diversity in revenue recognition</w:t>
      </w:r>
      <w:r>
        <w:rPr>
          <w:rFonts w:ascii="Times New Roman"/>
          <w:sz w:val="28"/>
          <w:lang w:val="en-GB"/>
        </w:rPr>
        <w:t xml:space="preserve"> related </w:t>
      </w:r>
      <w:r w:rsidRPr="00092FD1">
        <w:rPr>
          <w:rFonts w:ascii="Times New Roman"/>
          <w:sz w:val="28"/>
          <w:lang w:val="en-GB"/>
        </w:rPr>
        <w:t>practices had arisen because earlier revenue</w:t>
      </w:r>
      <w:r>
        <w:rPr>
          <w:rFonts w:ascii="Times New Roman"/>
          <w:sz w:val="28"/>
          <w:lang w:val="en-GB"/>
        </w:rPr>
        <w:t xml:space="preserve"> s</w:t>
      </w:r>
      <w:r w:rsidRPr="00092FD1">
        <w:rPr>
          <w:rFonts w:ascii="Times New Roman"/>
          <w:sz w:val="28"/>
          <w:lang w:val="en-GB"/>
        </w:rPr>
        <w:t>tandards contained incomplete guidance on</w:t>
      </w:r>
      <w:r>
        <w:rPr>
          <w:rFonts w:ascii="Times New Roman"/>
          <w:sz w:val="28"/>
          <w:lang w:val="en-GB"/>
        </w:rPr>
        <w:t xml:space="preserve"> </w:t>
      </w:r>
      <w:r w:rsidRPr="00092FD1">
        <w:rPr>
          <w:rFonts w:ascii="Times New Roman"/>
          <w:sz w:val="28"/>
          <w:lang w:val="en-GB"/>
        </w:rPr>
        <w:t xml:space="preserve">many </w:t>
      </w:r>
      <w:r>
        <w:rPr>
          <w:rFonts w:ascii="Times New Roman"/>
          <w:sz w:val="28"/>
          <w:lang w:val="en-GB"/>
        </w:rPr>
        <w:t>necessary</w:t>
      </w:r>
      <w:r w:rsidRPr="00092FD1">
        <w:rPr>
          <w:rFonts w:ascii="Times New Roman"/>
          <w:sz w:val="28"/>
          <w:lang w:val="en-GB"/>
        </w:rPr>
        <w:t xml:space="preserve"> topics, </w:t>
      </w:r>
      <w:r>
        <w:rPr>
          <w:rFonts w:ascii="Times New Roman"/>
          <w:sz w:val="28"/>
          <w:lang w:val="en-GB"/>
        </w:rPr>
        <w:t>like</w:t>
      </w:r>
      <w:r w:rsidRPr="00092FD1">
        <w:rPr>
          <w:rFonts w:ascii="Times New Roman"/>
          <w:sz w:val="28"/>
          <w:lang w:val="en-GB"/>
        </w:rPr>
        <w:t xml:space="preserve"> accounting for</w:t>
      </w:r>
      <w:r>
        <w:rPr>
          <w:rFonts w:ascii="Times New Roman"/>
          <w:sz w:val="28"/>
          <w:lang w:val="en-GB"/>
        </w:rPr>
        <w:t xml:space="preserve"> </w:t>
      </w:r>
      <w:r w:rsidRPr="00092FD1">
        <w:rPr>
          <w:rFonts w:ascii="Times New Roman"/>
          <w:sz w:val="28"/>
          <w:lang w:val="en-GB"/>
        </w:rPr>
        <w:t>arrangements with several elements. Furthermore,</w:t>
      </w:r>
      <w:r>
        <w:rPr>
          <w:rFonts w:ascii="Times New Roman"/>
          <w:sz w:val="28"/>
          <w:lang w:val="en-GB"/>
        </w:rPr>
        <w:t xml:space="preserve"> </w:t>
      </w:r>
      <w:r w:rsidRPr="00092FD1">
        <w:rPr>
          <w:rFonts w:ascii="Times New Roman"/>
          <w:sz w:val="28"/>
          <w:lang w:val="en-GB"/>
        </w:rPr>
        <w:t>the limited direction that was provided was</w:t>
      </w:r>
      <w:r>
        <w:rPr>
          <w:rFonts w:ascii="Times New Roman"/>
          <w:sz w:val="28"/>
          <w:lang w:val="en-GB"/>
        </w:rPr>
        <w:t xml:space="preserve"> </w:t>
      </w:r>
      <w:r w:rsidRPr="00092FD1">
        <w:rPr>
          <w:rFonts w:ascii="Times New Roman"/>
          <w:sz w:val="28"/>
          <w:lang w:val="en-GB"/>
        </w:rPr>
        <w:t>frequently difficult to apply to compl</w:t>
      </w:r>
      <w:r>
        <w:rPr>
          <w:rFonts w:ascii="Times New Roman"/>
          <w:sz w:val="28"/>
          <w:lang w:val="en-GB"/>
        </w:rPr>
        <w:t>icated</w:t>
      </w:r>
      <w:r w:rsidRPr="00092FD1">
        <w:rPr>
          <w:rFonts w:ascii="Times New Roman"/>
          <w:sz w:val="28"/>
          <w:lang w:val="en-GB"/>
        </w:rPr>
        <w:t xml:space="preserve"> transactions,</w:t>
      </w:r>
      <w:r>
        <w:rPr>
          <w:rFonts w:ascii="Times New Roman"/>
          <w:sz w:val="28"/>
          <w:lang w:val="en-GB"/>
        </w:rPr>
        <w:t xml:space="preserve"> </w:t>
      </w:r>
      <w:r w:rsidRPr="00092FD1">
        <w:rPr>
          <w:rFonts w:ascii="Times New Roman"/>
          <w:sz w:val="28"/>
          <w:lang w:val="en-GB"/>
        </w:rPr>
        <w:t xml:space="preserve">particularly because former revenue </w:t>
      </w:r>
      <w:r>
        <w:rPr>
          <w:rFonts w:ascii="Times New Roman"/>
          <w:sz w:val="28"/>
          <w:lang w:val="en-GB"/>
        </w:rPr>
        <w:t>s</w:t>
      </w:r>
      <w:r w:rsidRPr="00092FD1">
        <w:rPr>
          <w:rFonts w:ascii="Times New Roman"/>
          <w:sz w:val="28"/>
          <w:lang w:val="en-GB"/>
        </w:rPr>
        <w:t>tandards did</w:t>
      </w:r>
      <w:r>
        <w:rPr>
          <w:rFonts w:ascii="Times New Roman"/>
          <w:sz w:val="28"/>
          <w:lang w:val="en-GB"/>
        </w:rPr>
        <w:t xml:space="preserve"> </w:t>
      </w:r>
      <w:r w:rsidRPr="00092FD1">
        <w:rPr>
          <w:rFonts w:ascii="Times New Roman"/>
          <w:sz w:val="28"/>
          <w:lang w:val="en-GB"/>
        </w:rPr>
        <w:t>not comprise any basis for conclusions. Subsequently,</w:t>
      </w:r>
      <w:r>
        <w:rPr>
          <w:rFonts w:ascii="Times New Roman"/>
          <w:sz w:val="28"/>
          <w:lang w:val="en-GB"/>
        </w:rPr>
        <w:t xml:space="preserve"> </w:t>
      </w:r>
      <w:r w:rsidRPr="00092FD1">
        <w:rPr>
          <w:rFonts w:ascii="Times New Roman"/>
          <w:sz w:val="28"/>
          <w:lang w:val="en-GB"/>
        </w:rPr>
        <w:t xml:space="preserve">some companies supplemented the </w:t>
      </w:r>
      <w:r>
        <w:rPr>
          <w:rFonts w:ascii="Times New Roman"/>
          <w:sz w:val="28"/>
          <w:lang w:val="en-GB"/>
        </w:rPr>
        <w:t>restricted</w:t>
      </w:r>
      <w:r w:rsidRPr="00092FD1">
        <w:rPr>
          <w:rFonts w:ascii="Times New Roman"/>
          <w:sz w:val="28"/>
          <w:lang w:val="en-GB"/>
        </w:rPr>
        <w:t xml:space="preserve"> guidance</w:t>
      </w:r>
      <w:r>
        <w:rPr>
          <w:rFonts w:ascii="Times New Roman"/>
          <w:sz w:val="28"/>
          <w:lang w:val="en-GB"/>
        </w:rPr>
        <w:t xml:space="preserve"> </w:t>
      </w:r>
      <w:r w:rsidRPr="00092FD1">
        <w:rPr>
          <w:rFonts w:ascii="Times New Roman"/>
          <w:sz w:val="28"/>
          <w:lang w:val="en-GB"/>
        </w:rPr>
        <w:t>in IFRS thru selectively applying US</w:t>
      </w:r>
      <w:r>
        <w:rPr>
          <w:rFonts w:ascii="Times New Roman"/>
          <w:sz w:val="28"/>
          <w:lang w:val="en-GB"/>
        </w:rPr>
        <w:t>A</w:t>
      </w:r>
      <w:r w:rsidRPr="00092FD1">
        <w:rPr>
          <w:rFonts w:ascii="Times New Roman"/>
          <w:sz w:val="28"/>
          <w:lang w:val="en-GB"/>
        </w:rPr>
        <w:t xml:space="preserve"> GAAP.</w:t>
      </w:r>
      <w:r>
        <w:rPr>
          <w:rFonts w:ascii="Times New Roman"/>
          <w:sz w:val="28"/>
          <w:lang w:val="en-GB"/>
        </w:rPr>
        <w:t xml:space="preserve"> </w:t>
      </w:r>
      <w:r w:rsidRPr="00092FD1">
        <w:rPr>
          <w:rFonts w:ascii="Times New Roman"/>
          <w:sz w:val="28"/>
          <w:lang w:val="en-GB"/>
        </w:rPr>
        <w:t>In US</w:t>
      </w:r>
      <w:r>
        <w:rPr>
          <w:rFonts w:ascii="Times New Roman"/>
          <w:sz w:val="28"/>
          <w:lang w:val="en-GB"/>
        </w:rPr>
        <w:t>A</w:t>
      </w:r>
      <w:r w:rsidRPr="00092FD1">
        <w:rPr>
          <w:rFonts w:ascii="Times New Roman"/>
          <w:sz w:val="28"/>
          <w:lang w:val="en-GB"/>
        </w:rPr>
        <w:t xml:space="preserve"> GAAP, comprehensive revenue recognition concepts</w:t>
      </w:r>
      <w:r>
        <w:rPr>
          <w:rFonts w:ascii="Times New Roman"/>
          <w:sz w:val="28"/>
          <w:lang w:val="en-GB"/>
        </w:rPr>
        <w:t xml:space="preserve"> </w:t>
      </w:r>
      <w:r w:rsidRPr="00092FD1">
        <w:rPr>
          <w:rFonts w:ascii="Times New Roman"/>
          <w:sz w:val="28"/>
          <w:lang w:val="en-GB"/>
        </w:rPr>
        <w:t>were added by several industry and</w:t>
      </w:r>
      <w:r>
        <w:rPr>
          <w:rFonts w:ascii="Times New Roman"/>
          <w:sz w:val="28"/>
          <w:lang w:val="en-GB"/>
        </w:rPr>
        <w:t xml:space="preserve"> </w:t>
      </w:r>
      <w:r w:rsidRPr="00092FD1">
        <w:rPr>
          <w:rFonts w:ascii="Times New Roman"/>
          <w:sz w:val="28"/>
          <w:lang w:val="en-GB"/>
        </w:rPr>
        <w:t xml:space="preserve">transaction </w:t>
      </w:r>
      <w:r>
        <w:rPr>
          <w:rFonts w:ascii="Times New Roman"/>
          <w:sz w:val="28"/>
          <w:lang w:val="en-GB"/>
        </w:rPr>
        <w:t>particular</w:t>
      </w:r>
      <w:r w:rsidRPr="00092FD1">
        <w:rPr>
          <w:rFonts w:ascii="Times New Roman"/>
          <w:sz w:val="28"/>
          <w:lang w:val="en-GB"/>
        </w:rPr>
        <w:t xml:space="preserve"> requirements, which often</w:t>
      </w:r>
      <w:r>
        <w:rPr>
          <w:rFonts w:ascii="Times New Roman"/>
          <w:sz w:val="28"/>
          <w:lang w:val="en-GB"/>
        </w:rPr>
        <w:t xml:space="preserve"> </w:t>
      </w:r>
      <w:r w:rsidRPr="00092FD1">
        <w:rPr>
          <w:rFonts w:ascii="Times New Roman"/>
          <w:sz w:val="28"/>
          <w:lang w:val="en-GB"/>
        </w:rPr>
        <w:t>caused in economically alike transactions being</w:t>
      </w:r>
      <w:r>
        <w:rPr>
          <w:rFonts w:ascii="Times New Roman"/>
          <w:sz w:val="28"/>
          <w:lang w:val="en-GB"/>
        </w:rPr>
        <w:t xml:space="preserve"> </w:t>
      </w:r>
      <w:r w:rsidRPr="00092FD1">
        <w:rPr>
          <w:rFonts w:ascii="Times New Roman"/>
          <w:sz w:val="28"/>
          <w:lang w:val="en-GB"/>
        </w:rPr>
        <w:t>accounted for in a different way. Moreover, even with all</w:t>
      </w:r>
      <w:r>
        <w:rPr>
          <w:rFonts w:ascii="Times New Roman"/>
          <w:sz w:val="28"/>
          <w:lang w:val="en-GB"/>
        </w:rPr>
        <w:t xml:space="preserve"> </w:t>
      </w:r>
      <w:r w:rsidRPr="00092FD1">
        <w:rPr>
          <w:rFonts w:ascii="Times New Roman"/>
          <w:sz w:val="28"/>
          <w:lang w:val="en-GB"/>
        </w:rPr>
        <w:t xml:space="preserve">of </w:t>
      </w:r>
      <w:r>
        <w:rPr>
          <w:rFonts w:ascii="Times New Roman"/>
          <w:sz w:val="28"/>
          <w:lang w:val="en-GB"/>
        </w:rPr>
        <w:t>mentioned</w:t>
      </w:r>
      <w:r w:rsidRPr="00092FD1">
        <w:rPr>
          <w:rFonts w:ascii="Times New Roman"/>
          <w:sz w:val="28"/>
          <w:lang w:val="en-GB"/>
        </w:rPr>
        <w:t xml:space="preserve"> </w:t>
      </w:r>
      <w:r>
        <w:rPr>
          <w:rFonts w:ascii="Times New Roman"/>
          <w:sz w:val="28"/>
          <w:lang w:val="en-GB"/>
        </w:rPr>
        <w:t>particular</w:t>
      </w:r>
      <w:r w:rsidRPr="00092FD1">
        <w:rPr>
          <w:rFonts w:ascii="Times New Roman"/>
          <w:sz w:val="28"/>
          <w:lang w:val="en-GB"/>
        </w:rPr>
        <w:t xml:space="preserve"> requirements, revenue recognition</w:t>
      </w:r>
      <w:r>
        <w:rPr>
          <w:rFonts w:ascii="Times New Roman"/>
          <w:sz w:val="28"/>
          <w:lang w:val="en-GB"/>
        </w:rPr>
        <w:t xml:space="preserve"> </w:t>
      </w:r>
      <w:r w:rsidRPr="00092FD1">
        <w:rPr>
          <w:rFonts w:ascii="Times New Roman"/>
          <w:sz w:val="28"/>
          <w:lang w:val="en-GB"/>
        </w:rPr>
        <w:t>queries continued to rise as new kinds of</w:t>
      </w:r>
      <w:r>
        <w:rPr>
          <w:rFonts w:ascii="Times New Roman"/>
          <w:sz w:val="28"/>
          <w:lang w:val="en-GB"/>
        </w:rPr>
        <w:t xml:space="preserve"> </w:t>
      </w:r>
      <w:r w:rsidRPr="00092FD1">
        <w:rPr>
          <w:rFonts w:ascii="Times New Roman"/>
          <w:sz w:val="28"/>
          <w:lang w:val="en-GB"/>
        </w:rPr>
        <w:t>transactions emerged.</w:t>
      </w:r>
    </w:p>
    <w:p w14:paraId="2047DFDC" w14:textId="77777777" w:rsidR="00237E80" w:rsidRDefault="00237E80" w:rsidP="00237E80">
      <w:pPr>
        <w:spacing w:line="360" w:lineRule="auto"/>
        <w:jc w:val="both"/>
        <w:rPr>
          <w:rFonts w:ascii="Times New Roman"/>
          <w:sz w:val="28"/>
          <w:lang w:val="en-GB"/>
        </w:rPr>
      </w:pPr>
      <w:r>
        <w:rPr>
          <w:rFonts w:ascii="Times New Roman"/>
          <w:sz w:val="28"/>
          <w:lang w:val="en-GB"/>
        </w:rPr>
        <w:t>In the research article of IFRS Foundation (2014), it explains the i</w:t>
      </w:r>
      <w:r w:rsidRPr="00105C08">
        <w:rPr>
          <w:rFonts w:ascii="Times New Roman"/>
          <w:sz w:val="28"/>
          <w:lang w:val="en-GB"/>
        </w:rPr>
        <w:t>nconsistencies and weaknesses</w:t>
      </w:r>
      <w:r>
        <w:rPr>
          <w:rFonts w:ascii="Times New Roman"/>
          <w:sz w:val="28"/>
          <w:lang w:val="en-GB"/>
        </w:rPr>
        <w:t xml:space="preserve"> of former revenue standards. Besides issues like </w:t>
      </w:r>
      <w:r w:rsidRPr="00092FD1">
        <w:rPr>
          <w:rFonts w:ascii="Times New Roman"/>
          <w:sz w:val="28"/>
          <w:lang w:val="en-GB"/>
        </w:rPr>
        <w:t>accounting for</w:t>
      </w:r>
      <w:r>
        <w:rPr>
          <w:rFonts w:ascii="Times New Roman"/>
          <w:sz w:val="28"/>
          <w:lang w:val="en-GB"/>
        </w:rPr>
        <w:t xml:space="preserve"> </w:t>
      </w:r>
      <w:r w:rsidRPr="00092FD1">
        <w:rPr>
          <w:rFonts w:ascii="Times New Roman"/>
          <w:sz w:val="28"/>
          <w:lang w:val="en-GB"/>
        </w:rPr>
        <w:t>arrangements with several elements</w:t>
      </w:r>
      <w:r>
        <w:rPr>
          <w:rFonts w:ascii="Times New Roman"/>
          <w:sz w:val="28"/>
          <w:lang w:val="en-GB"/>
        </w:rPr>
        <w:t xml:space="preserve">, time and amount of revenue recognition and other topics, </w:t>
      </w:r>
      <w:r w:rsidRPr="00105C08">
        <w:rPr>
          <w:rFonts w:ascii="Times New Roman"/>
          <w:sz w:val="28"/>
          <w:lang w:val="en-GB"/>
        </w:rPr>
        <w:t>inadequateness</w:t>
      </w:r>
      <w:r>
        <w:rPr>
          <w:rFonts w:ascii="Times New Roman"/>
          <w:sz w:val="28"/>
          <w:lang w:val="en-GB"/>
        </w:rPr>
        <w:t xml:space="preserve"> of disclosure requirements in previous standards are also reason for rationale for IFRS 15, according to IFRS Foundation. </w:t>
      </w:r>
      <w:r w:rsidRPr="00105C08">
        <w:rPr>
          <w:rFonts w:ascii="Times New Roman"/>
          <w:sz w:val="28"/>
          <w:lang w:val="en-GB"/>
        </w:rPr>
        <w:t>The disclosure requirements in earlier IFRS and</w:t>
      </w:r>
      <w:r>
        <w:rPr>
          <w:rFonts w:ascii="Times New Roman"/>
          <w:sz w:val="28"/>
          <w:lang w:val="en-GB"/>
        </w:rPr>
        <w:t xml:space="preserve"> </w:t>
      </w:r>
      <w:r w:rsidRPr="00105C08">
        <w:rPr>
          <w:rFonts w:ascii="Times New Roman"/>
          <w:sz w:val="28"/>
          <w:lang w:val="en-GB"/>
        </w:rPr>
        <w:t xml:space="preserve">US GAAP frequently resulted in information </w:t>
      </w:r>
      <w:r>
        <w:rPr>
          <w:rFonts w:ascii="Times New Roman"/>
          <w:sz w:val="28"/>
          <w:lang w:val="en-GB"/>
        </w:rPr>
        <w:t>which</w:t>
      </w:r>
      <w:r w:rsidRPr="00105C08">
        <w:rPr>
          <w:rFonts w:ascii="Times New Roman"/>
          <w:sz w:val="28"/>
          <w:lang w:val="en-GB"/>
        </w:rPr>
        <w:t xml:space="preserve"> was</w:t>
      </w:r>
      <w:r>
        <w:rPr>
          <w:rFonts w:ascii="Times New Roman"/>
          <w:sz w:val="28"/>
          <w:lang w:val="en-GB"/>
        </w:rPr>
        <w:t xml:space="preserve"> </w:t>
      </w:r>
      <w:r w:rsidRPr="00105C08">
        <w:rPr>
          <w:rFonts w:ascii="Times New Roman"/>
          <w:sz w:val="28"/>
          <w:lang w:val="en-GB"/>
        </w:rPr>
        <w:t xml:space="preserve">inadequate for investors </w:t>
      </w:r>
      <w:r>
        <w:rPr>
          <w:rFonts w:ascii="Times New Roman"/>
          <w:sz w:val="28"/>
          <w:lang w:val="en-GB"/>
        </w:rPr>
        <w:t>for</w:t>
      </w:r>
      <w:r w:rsidRPr="00105C08">
        <w:rPr>
          <w:rFonts w:ascii="Times New Roman"/>
          <w:sz w:val="28"/>
          <w:lang w:val="en-GB"/>
        </w:rPr>
        <w:t xml:space="preserve"> understand</w:t>
      </w:r>
      <w:r>
        <w:rPr>
          <w:rFonts w:ascii="Times New Roman"/>
          <w:sz w:val="28"/>
          <w:lang w:val="en-GB"/>
        </w:rPr>
        <w:t>ing</w:t>
      </w:r>
      <w:r w:rsidRPr="00105C08">
        <w:rPr>
          <w:rFonts w:ascii="Times New Roman"/>
          <w:sz w:val="28"/>
          <w:lang w:val="en-GB"/>
        </w:rPr>
        <w:t xml:space="preserve"> a company’s</w:t>
      </w:r>
      <w:r>
        <w:rPr>
          <w:rFonts w:ascii="Times New Roman"/>
          <w:sz w:val="28"/>
          <w:lang w:val="en-GB"/>
        </w:rPr>
        <w:t xml:space="preserve"> </w:t>
      </w:r>
      <w:r w:rsidRPr="00105C08">
        <w:rPr>
          <w:rFonts w:ascii="Times New Roman"/>
          <w:sz w:val="28"/>
          <w:lang w:val="en-GB"/>
        </w:rPr>
        <w:t>revenue, also the judgements and estimations made</w:t>
      </w:r>
      <w:r>
        <w:rPr>
          <w:rFonts w:ascii="Times New Roman"/>
          <w:sz w:val="28"/>
          <w:lang w:val="en-GB"/>
        </w:rPr>
        <w:t xml:space="preserve"> </w:t>
      </w:r>
      <w:r w:rsidRPr="00105C08">
        <w:rPr>
          <w:rFonts w:ascii="Times New Roman"/>
          <w:sz w:val="28"/>
          <w:lang w:val="en-GB"/>
        </w:rPr>
        <w:t xml:space="preserve">by the </w:t>
      </w:r>
      <w:r>
        <w:rPr>
          <w:rFonts w:ascii="Times New Roman"/>
          <w:sz w:val="28"/>
          <w:lang w:val="en-GB"/>
        </w:rPr>
        <w:t>entity</w:t>
      </w:r>
      <w:r w:rsidRPr="00105C08">
        <w:rPr>
          <w:rFonts w:ascii="Times New Roman"/>
          <w:sz w:val="28"/>
          <w:lang w:val="en-GB"/>
        </w:rPr>
        <w:t xml:space="preserve"> in recognising that revenue. For</w:t>
      </w:r>
      <w:r>
        <w:rPr>
          <w:rFonts w:ascii="Times New Roman"/>
          <w:sz w:val="28"/>
          <w:lang w:val="en-GB"/>
        </w:rPr>
        <w:t xml:space="preserve"> example</w:t>
      </w:r>
      <w:r w:rsidRPr="00105C08">
        <w:rPr>
          <w:rFonts w:ascii="Times New Roman"/>
          <w:sz w:val="28"/>
          <w:lang w:val="en-GB"/>
        </w:rPr>
        <w:t>, investors were worried that the revenue</w:t>
      </w:r>
      <w:r>
        <w:rPr>
          <w:rFonts w:ascii="Times New Roman"/>
          <w:sz w:val="28"/>
          <w:lang w:val="en-GB"/>
        </w:rPr>
        <w:t xml:space="preserve"> </w:t>
      </w:r>
      <w:r w:rsidRPr="00105C08">
        <w:rPr>
          <w:rFonts w:ascii="Times New Roman"/>
          <w:sz w:val="28"/>
          <w:lang w:val="en-GB"/>
        </w:rPr>
        <w:t xml:space="preserve">information </w:t>
      </w:r>
      <w:r>
        <w:rPr>
          <w:rFonts w:ascii="Times New Roman"/>
          <w:sz w:val="28"/>
          <w:lang w:val="en-GB"/>
        </w:rPr>
        <w:t xml:space="preserve">that </w:t>
      </w:r>
      <w:r w:rsidRPr="00105C08">
        <w:rPr>
          <w:rFonts w:ascii="Times New Roman"/>
          <w:sz w:val="28"/>
          <w:lang w:val="en-GB"/>
        </w:rPr>
        <w:t xml:space="preserve">disclosed was often </w:t>
      </w:r>
      <w:r>
        <w:rPr>
          <w:rFonts w:ascii="Times New Roman"/>
          <w:sz w:val="28"/>
          <w:lang w:val="en-GB"/>
        </w:rPr>
        <w:t>“</w:t>
      </w:r>
      <w:r w:rsidRPr="00105C08">
        <w:rPr>
          <w:rFonts w:ascii="Times New Roman"/>
          <w:sz w:val="28"/>
          <w:lang w:val="en-GB"/>
        </w:rPr>
        <w:t>boilerplate</w:t>
      </w:r>
      <w:r>
        <w:rPr>
          <w:rFonts w:ascii="Times New Roman"/>
          <w:sz w:val="28"/>
          <w:lang w:val="en-GB"/>
        </w:rPr>
        <w:t>”</w:t>
      </w:r>
      <w:r w:rsidRPr="00105C08">
        <w:rPr>
          <w:rFonts w:ascii="Times New Roman"/>
          <w:sz w:val="28"/>
          <w:lang w:val="en-GB"/>
        </w:rPr>
        <w:t xml:space="preserve"> in</w:t>
      </w:r>
      <w:r>
        <w:rPr>
          <w:rFonts w:ascii="Times New Roman"/>
          <w:sz w:val="28"/>
          <w:lang w:val="en-GB"/>
        </w:rPr>
        <w:t xml:space="preserve"> </w:t>
      </w:r>
      <w:r w:rsidRPr="00105C08">
        <w:rPr>
          <w:rFonts w:ascii="Times New Roman"/>
          <w:sz w:val="28"/>
          <w:lang w:val="en-GB"/>
        </w:rPr>
        <w:t>nature or was presented in separation and with</w:t>
      </w:r>
      <w:r>
        <w:rPr>
          <w:rFonts w:ascii="Times New Roman"/>
          <w:sz w:val="28"/>
          <w:lang w:val="en-GB"/>
        </w:rPr>
        <w:t xml:space="preserve"> no explanation </w:t>
      </w:r>
      <w:r w:rsidRPr="00105C08">
        <w:rPr>
          <w:rFonts w:ascii="Times New Roman"/>
          <w:sz w:val="28"/>
          <w:lang w:val="en-GB"/>
        </w:rPr>
        <w:t xml:space="preserve">how the revenue recognised associated </w:t>
      </w:r>
      <w:r>
        <w:rPr>
          <w:rFonts w:ascii="Times New Roman"/>
          <w:sz w:val="28"/>
          <w:lang w:val="en-GB"/>
        </w:rPr>
        <w:t xml:space="preserve">with </w:t>
      </w:r>
      <w:r w:rsidRPr="00105C08">
        <w:rPr>
          <w:rFonts w:ascii="Times New Roman"/>
          <w:sz w:val="28"/>
          <w:lang w:val="en-GB"/>
        </w:rPr>
        <w:t xml:space="preserve">other information in </w:t>
      </w:r>
      <w:r>
        <w:rPr>
          <w:rFonts w:ascii="Times New Roman"/>
          <w:sz w:val="28"/>
          <w:lang w:val="en-GB"/>
        </w:rPr>
        <w:t>those</w:t>
      </w:r>
      <w:r w:rsidRPr="00105C08">
        <w:rPr>
          <w:rFonts w:ascii="Times New Roman"/>
          <w:sz w:val="28"/>
          <w:lang w:val="en-GB"/>
        </w:rPr>
        <w:t xml:space="preserve"> financial statements.</w:t>
      </w:r>
    </w:p>
    <w:p w14:paraId="0063B2E6" w14:textId="77777777" w:rsidR="00237E80" w:rsidRDefault="00237E80" w:rsidP="00237E80">
      <w:pPr>
        <w:spacing w:line="360" w:lineRule="auto"/>
        <w:jc w:val="both"/>
        <w:rPr>
          <w:rFonts w:ascii="Times New Roman"/>
          <w:sz w:val="28"/>
          <w:lang w:val="en-GB"/>
        </w:rPr>
      </w:pPr>
      <w:r w:rsidRPr="004C1CF4">
        <w:rPr>
          <w:rFonts w:ascii="Times New Roman"/>
          <w:sz w:val="28"/>
          <w:lang w:val="en-GB"/>
        </w:rPr>
        <w:t>Before IFRS 15,</w:t>
      </w:r>
      <w:r>
        <w:rPr>
          <w:rFonts w:ascii="Times New Roman"/>
          <w:sz w:val="28"/>
          <w:lang w:val="en-GB"/>
        </w:rPr>
        <w:t xml:space="preserve"> </w:t>
      </w:r>
      <w:r w:rsidRPr="004C1CF4">
        <w:rPr>
          <w:rFonts w:ascii="Times New Roman"/>
          <w:sz w:val="28"/>
          <w:lang w:val="en-GB"/>
        </w:rPr>
        <w:t xml:space="preserve">inconsistencies and weaknesses </w:t>
      </w:r>
      <w:r>
        <w:rPr>
          <w:rFonts w:ascii="Times New Roman"/>
          <w:sz w:val="28"/>
          <w:lang w:val="en-GB"/>
        </w:rPr>
        <w:t xml:space="preserve">regarding with </w:t>
      </w:r>
      <w:r w:rsidRPr="004C1CF4">
        <w:rPr>
          <w:rFonts w:ascii="Times New Roman"/>
          <w:sz w:val="28"/>
          <w:lang w:val="en-GB"/>
        </w:rPr>
        <w:t xml:space="preserve">revenue </w:t>
      </w:r>
      <w:r>
        <w:rPr>
          <w:rFonts w:ascii="Times New Roman"/>
          <w:sz w:val="28"/>
          <w:lang w:val="en-GB"/>
        </w:rPr>
        <w:t>s</w:t>
      </w:r>
      <w:r w:rsidRPr="004C1CF4">
        <w:rPr>
          <w:rFonts w:ascii="Times New Roman"/>
          <w:sz w:val="28"/>
          <w:lang w:val="en-GB"/>
        </w:rPr>
        <w:t xml:space="preserve">tandards often </w:t>
      </w:r>
      <w:r>
        <w:rPr>
          <w:rFonts w:ascii="Times New Roman"/>
          <w:sz w:val="28"/>
          <w:lang w:val="en-GB"/>
        </w:rPr>
        <w:t xml:space="preserve">caused </w:t>
      </w:r>
      <w:r w:rsidRPr="004C1CF4">
        <w:rPr>
          <w:rFonts w:ascii="Times New Roman"/>
          <w:sz w:val="28"/>
          <w:lang w:val="en-GB"/>
        </w:rPr>
        <w:t xml:space="preserve">companies accounting for </w:t>
      </w:r>
      <w:r>
        <w:rPr>
          <w:rFonts w:ascii="Times New Roman"/>
          <w:sz w:val="28"/>
          <w:lang w:val="en-GB"/>
        </w:rPr>
        <w:t xml:space="preserve">assimilated </w:t>
      </w:r>
      <w:r w:rsidRPr="004C1CF4">
        <w:rPr>
          <w:rFonts w:ascii="Times New Roman"/>
          <w:sz w:val="28"/>
          <w:lang w:val="en-GB"/>
        </w:rPr>
        <w:t xml:space="preserve">transactions differently, which </w:t>
      </w:r>
      <w:r>
        <w:rPr>
          <w:rFonts w:ascii="Times New Roman"/>
          <w:sz w:val="28"/>
          <w:lang w:val="en-GB"/>
        </w:rPr>
        <w:t xml:space="preserve">directed </w:t>
      </w:r>
      <w:r w:rsidRPr="004C1CF4">
        <w:rPr>
          <w:rFonts w:ascii="Times New Roman"/>
          <w:sz w:val="28"/>
          <w:lang w:val="en-GB"/>
        </w:rPr>
        <w:t xml:space="preserve">to </w:t>
      </w:r>
      <w:r>
        <w:rPr>
          <w:rFonts w:ascii="Times New Roman"/>
          <w:sz w:val="28"/>
          <w:lang w:val="en-GB"/>
        </w:rPr>
        <w:t>variety</w:t>
      </w:r>
      <w:r w:rsidRPr="004C1CF4">
        <w:rPr>
          <w:rFonts w:ascii="Times New Roman"/>
          <w:sz w:val="28"/>
          <w:lang w:val="en-GB"/>
        </w:rPr>
        <w:t xml:space="preserve"> in revenue recognition</w:t>
      </w:r>
      <w:r>
        <w:rPr>
          <w:rFonts w:ascii="Times New Roman"/>
          <w:sz w:val="28"/>
          <w:lang w:val="en-GB"/>
        </w:rPr>
        <w:t xml:space="preserve"> </w:t>
      </w:r>
      <w:r w:rsidRPr="004C1CF4">
        <w:rPr>
          <w:rFonts w:ascii="Times New Roman"/>
          <w:sz w:val="28"/>
          <w:lang w:val="en-GB"/>
        </w:rPr>
        <w:t xml:space="preserve">practices. </w:t>
      </w:r>
      <w:r>
        <w:rPr>
          <w:rFonts w:ascii="Times New Roman"/>
          <w:sz w:val="28"/>
          <w:lang w:val="en-GB"/>
        </w:rPr>
        <w:t>With</w:t>
      </w:r>
      <w:r w:rsidRPr="004C1CF4">
        <w:rPr>
          <w:rFonts w:ascii="Times New Roman"/>
          <w:sz w:val="28"/>
          <w:lang w:val="en-GB"/>
        </w:rPr>
        <w:t xml:space="preserve"> replacing those</w:t>
      </w:r>
      <w:r>
        <w:rPr>
          <w:rFonts w:ascii="Times New Roman"/>
          <w:sz w:val="28"/>
          <w:lang w:val="en-GB"/>
        </w:rPr>
        <w:t xml:space="preserve"> stated </w:t>
      </w:r>
      <w:r w:rsidRPr="004C1CF4">
        <w:rPr>
          <w:rFonts w:ascii="Times New Roman"/>
          <w:sz w:val="28"/>
          <w:lang w:val="en-GB"/>
        </w:rPr>
        <w:t>requirements with a comprehensive</w:t>
      </w:r>
      <w:r>
        <w:rPr>
          <w:rFonts w:ascii="Times New Roman"/>
          <w:sz w:val="28"/>
          <w:lang w:val="en-GB"/>
        </w:rPr>
        <w:t xml:space="preserve"> </w:t>
      </w:r>
      <w:r w:rsidRPr="004C1CF4">
        <w:rPr>
          <w:rFonts w:ascii="Times New Roman"/>
          <w:sz w:val="28"/>
          <w:lang w:val="en-GB"/>
        </w:rPr>
        <w:t xml:space="preserve">framework, </w:t>
      </w:r>
      <w:r>
        <w:rPr>
          <w:rFonts w:ascii="Times New Roman"/>
          <w:sz w:val="28"/>
          <w:lang w:val="en-GB"/>
        </w:rPr>
        <w:t>agreements/contracts</w:t>
      </w:r>
      <w:r w:rsidRPr="004C1CF4">
        <w:rPr>
          <w:rFonts w:ascii="Times New Roman"/>
          <w:sz w:val="28"/>
          <w:lang w:val="en-GB"/>
        </w:rPr>
        <w:t xml:space="preserve"> with customers</w:t>
      </w:r>
      <w:r>
        <w:rPr>
          <w:rFonts w:ascii="Times New Roman"/>
          <w:sz w:val="28"/>
          <w:lang w:val="en-GB"/>
        </w:rPr>
        <w:t xml:space="preserve"> which</w:t>
      </w:r>
      <w:r w:rsidRPr="004C1CF4">
        <w:rPr>
          <w:rFonts w:ascii="Times New Roman"/>
          <w:sz w:val="28"/>
          <w:lang w:val="en-GB"/>
        </w:rPr>
        <w:t xml:space="preserve"> are economically </w:t>
      </w:r>
      <w:r>
        <w:rPr>
          <w:rFonts w:ascii="Times New Roman"/>
          <w:sz w:val="28"/>
          <w:lang w:val="en-GB"/>
        </w:rPr>
        <w:t>alike</w:t>
      </w:r>
      <w:r w:rsidRPr="004C1CF4">
        <w:rPr>
          <w:rFonts w:ascii="Times New Roman"/>
          <w:sz w:val="28"/>
          <w:lang w:val="en-GB"/>
        </w:rPr>
        <w:t xml:space="preserve"> </w:t>
      </w:r>
      <w:r>
        <w:rPr>
          <w:rFonts w:ascii="Times New Roman"/>
          <w:sz w:val="28"/>
          <w:lang w:val="en-GB"/>
        </w:rPr>
        <w:t>shall</w:t>
      </w:r>
      <w:r w:rsidRPr="004C1CF4">
        <w:rPr>
          <w:rFonts w:ascii="Times New Roman"/>
          <w:sz w:val="28"/>
          <w:lang w:val="en-GB"/>
        </w:rPr>
        <w:t xml:space="preserve"> be</w:t>
      </w:r>
      <w:r>
        <w:rPr>
          <w:rFonts w:ascii="Times New Roman"/>
          <w:sz w:val="28"/>
          <w:lang w:val="en-GB"/>
        </w:rPr>
        <w:t xml:space="preserve"> </w:t>
      </w:r>
      <w:r w:rsidRPr="004C1CF4">
        <w:rPr>
          <w:rFonts w:ascii="Times New Roman"/>
          <w:sz w:val="28"/>
          <w:lang w:val="en-GB"/>
        </w:rPr>
        <w:t xml:space="preserve">accounted for on a </w:t>
      </w:r>
      <w:r>
        <w:rPr>
          <w:rFonts w:ascii="Times New Roman"/>
          <w:sz w:val="28"/>
          <w:lang w:val="en-GB"/>
        </w:rPr>
        <w:t>coherent</w:t>
      </w:r>
      <w:r w:rsidRPr="004C1CF4">
        <w:rPr>
          <w:rFonts w:ascii="Times New Roman"/>
          <w:sz w:val="28"/>
          <w:lang w:val="en-GB"/>
        </w:rPr>
        <w:t xml:space="preserve"> basis.</w:t>
      </w:r>
      <w:r>
        <w:rPr>
          <w:rFonts w:ascii="Times New Roman"/>
          <w:sz w:val="28"/>
          <w:lang w:val="en-GB"/>
        </w:rPr>
        <w:t xml:space="preserve"> </w:t>
      </w:r>
      <w:r w:rsidRPr="00815A11">
        <w:rPr>
          <w:rFonts w:ascii="Times New Roman"/>
          <w:sz w:val="28"/>
          <w:lang w:val="en-GB"/>
        </w:rPr>
        <w:t>However, the earlier variety in revenue</w:t>
      </w:r>
      <w:r>
        <w:rPr>
          <w:rFonts w:ascii="Times New Roman"/>
          <w:sz w:val="28"/>
          <w:lang w:val="en-GB"/>
        </w:rPr>
        <w:t xml:space="preserve"> </w:t>
      </w:r>
      <w:r w:rsidRPr="00815A11">
        <w:rPr>
          <w:rFonts w:ascii="Times New Roman"/>
          <w:sz w:val="28"/>
          <w:lang w:val="en-GB"/>
        </w:rPr>
        <w:t xml:space="preserve">recognition practices </w:t>
      </w:r>
      <w:r>
        <w:rPr>
          <w:rFonts w:ascii="Times New Roman"/>
          <w:sz w:val="28"/>
          <w:lang w:val="en-GB"/>
        </w:rPr>
        <w:t>shall</w:t>
      </w:r>
      <w:r w:rsidRPr="00815A11">
        <w:rPr>
          <w:rFonts w:ascii="Times New Roman"/>
          <w:sz w:val="28"/>
          <w:lang w:val="en-GB"/>
        </w:rPr>
        <w:t xml:space="preserve"> mean that the </w:t>
      </w:r>
      <w:r>
        <w:rPr>
          <w:rFonts w:ascii="Times New Roman"/>
          <w:sz w:val="28"/>
          <w:lang w:val="en-GB"/>
        </w:rPr>
        <w:t>extent</w:t>
      </w:r>
      <w:r w:rsidRPr="00815A11">
        <w:rPr>
          <w:rFonts w:ascii="Times New Roman"/>
          <w:sz w:val="28"/>
          <w:lang w:val="en-GB"/>
        </w:rPr>
        <w:t xml:space="preserve"> and</w:t>
      </w:r>
      <w:r>
        <w:rPr>
          <w:rFonts w:ascii="Times New Roman"/>
          <w:sz w:val="28"/>
          <w:lang w:val="en-GB"/>
        </w:rPr>
        <w:t xml:space="preserve"> nature</w:t>
      </w:r>
      <w:r w:rsidRPr="00815A11">
        <w:rPr>
          <w:rFonts w:ascii="Times New Roman"/>
          <w:sz w:val="28"/>
          <w:lang w:val="en-GB"/>
        </w:rPr>
        <w:t xml:space="preserve"> of the changes will differ between</w:t>
      </w:r>
      <w:r>
        <w:rPr>
          <w:rFonts w:ascii="Times New Roman"/>
          <w:sz w:val="28"/>
          <w:lang w:val="en-GB"/>
        </w:rPr>
        <w:t xml:space="preserve"> </w:t>
      </w:r>
      <w:r w:rsidRPr="00815A11">
        <w:rPr>
          <w:rFonts w:ascii="Times New Roman"/>
          <w:sz w:val="28"/>
          <w:lang w:val="en-GB"/>
        </w:rPr>
        <w:t>industries</w:t>
      </w:r>
      <w:r>
        <w:rPr>
          <w:rFonts w:ascii="Times New Roman"/>
          <w:sz w:val="28"/>
          <w:lang w:val="en-GB"/>
        </w:rPr>
        <w:t>,</w:t>
      </w:r>
      <w:r w:rsidRPr="00815A11">
        <w:rPr>
          <w:rFonts w:ascii="Times New Roman"/>
          <w:sz w:val="28"/>
          <w:lang w:val="en-GB"/>
        </w:rPr>
        <w:t xml:space="preserve"> companies,</w:t>
      </w:r>
      <w:r>
        <w:rPr>
          <w:rFonts w:ascii="Times New Roman"/>
          <w:sz w:val="28"/>
          <w:lang w:val="en-GB"/>
        </w:rPr>
        <w:t xml:space="preserve"> </w:t>
      </w:r>
      <w:r w:rsidRPr="00815A11">
        <w:rPr>
          <w:rFonts w:ascii="Times New Roman"/>
          <w:sz w:val="28"/>
          <w:lang w:val="en-GB"/>
        </w:rPr>
        <w:t>and capital markets.</w:t>
      </w:r>
      <w:r>
        <w:rPr>
          <w:rFonts w:ascii="Times New Roman"/>
          <w:sz w:val="28"/>
          <w:lang w:val="en-GB"/>
        </w:rPr>
        <w:t xml:space="preserve"> </w:t>
      </w:r>
      <w:r w:rsidRPr="00815A11">
        <w:rPr>
          <w:rFonts w:ascii="Times New Roman"/>
          <w:sz w:val="28"/>
          <w:lang w:val="en-GB"/>
        </w:rPr>
        <w:t xml:space="preserve">Subsequently, the requirements in </w:t>
      </w:r>
      <w:r>
        <w:rPr>
          <w:rFonts w:ascii="Times New Roman"/>
          <w:sz w:val="28"/>
          <w:lang w:val="en-GB"/>
        </w:rPr>
        <w:t>new standard</w:t>
      </w:r>
      <w:r w:rsidRPr="00815A11">
        <w:rPr>
          <w:rFonts w:ascii="Times New Roman"/>
          <w:sz w:val="28"/>
          <w:lang w:val="en-GB"/>
        </w:rPr>
        <w:t xml:space="preserve"> will</w:t>
      </w:r>
      <w:r>
        <w:rPr>
          <w:rFonts w:ascii="Times New Roman"/>
          <w:sz w:val="28"/>
          <w:lang w:val="en-GB"/>
        </w:rPr>
        <w:t xml:space="preserve"> </w:t>
      </w:r>
      <w:r w:rsidRPr="00815A11">
        <w:rPr>
          <w:rFonts w:ascii="Times New Roman"/>
          <w:sz w:val="28"/>
          <w:lang w:val="en-GB"/>
        </w:rPr>
        <w:t xml:space="preserve">result in variations in the accounting for </w:t>
      </w:r>
      <w:r>
        <w:rPr>
          <w:rFonts w:ascii="Times New Roman"/>
          <w:sz w:val="28"/>
          <w:lang w:val="en-GB"/>
        </w:rPr>
        <w:t>just</w:t>
      </w:r>
      <w:r w:rsidRPr="00815A11">
        <w:rPr>
          <w:rFonts w:ascii="Times New Roman"/>
          <w:sz w:val="28"/>
          <w:lang w:val="en-GB"/>
        </w:rPr>
        <w:t xml:space="preserve"> some</w:t>
      </w:r>
      <w:r>
        <w:rPr>
          <w:rFonts w:ascii="Times New Roman"/>
          <w:sz w:val="28"/>
          <w:lang w:val="en-GB"/>
        </w:rPr>
        <w:t xml:space="preserve"> </w:t>
      </w:r>
      <w:r w:rsidRPr="00815A11">
        <w:rPr>
          <w:rFonts w:ascii="Times New Roman"/>
          <w:sz w:val="28"/>
          <w:lang w:val="en-GB"/>
        </w:rPr>
        <w:t xml:space="preserve">revenue transactions for </w:t>
      </w:r>
      <w:r>
        <w:rPr>
          <w:rFonts w:ascii="Times New Roman"/>
          <w:sz w:val="28"/>
          <w:lang w:val="en-GB"/>
        </w:rPr>
        <w:t>sundry</w:t>
      </w:r>
      <w:r w:rsidRPr="00815A11">
        <w:rPr>
          <w:rFonts w:ascii="Times New Roman"/>
          <w:sz w:val="28"/>
          <w:lang w:val="en-GB"/>
        </w:rPr>
        <w:t xml:space="preserve"> companies. Nevertheless,</w:t>
      </w:r>
      <w:r>
        <w:rPr>
          <w:rFonts w:ascii="Times New Roman"/>
          <w:sz w:val="28"/>
          <w:lang w:val="en-GB"/>
        </w:rPr>
        <w:t xml:space="preserve"> </w:t>
      </w:r>
      <w:r w:rsidRPr="00815A11">
        <w:rPr>
          <w:rFonts w:ascii="Times New Roman"/>
          <w:sz w:val="28"/>
          <w:lang w:val="en-GB"/>
        </w:rPr>
        <w:t xml:space="preserve">those changes are </w:t>
      </w:r>
      <w:r>
        <w:rPr>
          <w:rFonts w:ascii="Times New Roman"/>
          <w:sz w:val="28"/>
          <w:lang w:val="en-GB"/>
        </w:rPr>
        <w:t>important</w:t>
      </w:r>
      <w:r w:rsidRPr="00815A11">
        <w:rPr>
          <w:rFonts w:ascii="Times New Roman"/>
          <w:sz w:val="28"/>
          <w:lang w:val="en-GB"/>
        </w:rPr>
        <w:t xml:space="preserve"> to achieve steady</w:t>
      </w:r>
      <w:r>
        <w:rPr>
          <w:rFonts w:ascii="Times New Roman"/>
          <w:sz w:val="28"/>
          <w:lang w:val="en-GB"/>
        </w:rPr>
        <w:t xml:space="preserve"> </w:t>
      </w:r>
      <w:r w:rsidRPr="00815A11">
        <w:rPr>
          <w:rFonts w:ascii="Times New Roman"/>
          <w:sz w:val="28"/>
          <w:lang w:val="en-GB"/>
        </w:rPr>
        <w:t xml:space="preserve">accounting for economically </w:t>
      </w:r>
      <w:r>
        <w:rPr>
          <w:rFonts w:ascii="Times New Roman"/>
          <w:sz w:val="28"/>
          <w:lang w:val="en-GB"/>
        </w:rPr>
        <w:t>alike</w:t>
      </w:r>
      <w:r w:rsidRPr="00815A11">
        <w:rPr>
          <w:rFonts w:ascii="Times New Roman"/>
          <w:sz w:val="28"/>
          <w:lang w:val="en-GB"/>
        </w:rPr>
        <w:t xml:space="preserve"> transactions in</w:t>
      </w:r>
      <w:r>
        <w:rPr>
          <w:rFonts w:ascii="Times New Roman"/>
          <w:sz w:val="28"/>
          <w:lang w:val="en-GB"/>
        </w:rPr>
        <w:t xml:space="preserve"> the </w:t>
      </w:r>
      <w:r w:rsidRPr="00815A11">
        <w:rPr>
          <w:rFonts w:ascii="Times New Roman"/>
          <w:sz w:val="28"/>
          <w:lang w:val="en-GB"/>
        </w:rPr>
        <w:t>contracts with customers.</w:t>
      </w:r>
    </w:p>
    <w:p w14:paraId="0BD2C8F8" w14:textId="77777777" w:rsidR="00237E80" w:rsidRDefault="00237E80" w:rsidP="00237E80">
      <w:pPr>
        <w:spacing w:line="360" w:lineRule="auto"/>
        <w:jc w:val="both"/>
        <w:rPr>
          <w:rFonts w:ascii="Times New Roman"/>
          <w:sz w:val="28"/>
        </w:rPr>
      </w:pPr>
      <w:r>
        <w:rPr>
          <w:rFonts w:ascii="Times New Roman"/>
          <w:sz w:val="28"/>
        </w:rPr>
        <w:t xml:space="preserve">In its research, BDO (2017) investigates gaps and </w:t>
      </w:r>
      <w:r w:rsidRPr="00223498">
        <w:rPr>
          <w:rFonts w:ascii="Times New Roman"/>
          <w:sz w:val="28"/>
        </w:rPr>
        <w:t>inconsistencies</w:t>
      </w:r>
      <w:r>
        <w:rPr>
          <w:rFonts w:ascii="Times New Roman"/>
          <w:sz w:val="28"/>
        </w:rPr>
        <w:t xml:space="preserve"> in previous revenue related standards and explains rationale for transition to IFRS 15. According to the results of BDO (2017), </w:t>
      </w:r>
      <w:r w:rsidRPr="00BA5F9C">
        <w:rPr>
          <w:rFonts w:ascii="Times New Roman"/>
          <w:sz w:val="28"/>
        </w:rPr>
        <w:t>IFRS 15 addresses those deficiencies by specifying</w:t>
      </w:r>
      <w:r>
        <w:rPr>
          <w:rFonts w:ascii="Times New Roman"/>
          <w:sz w:val="28"/>
        </w:rPr>
        <w:t xml:space="preserve"> </w:t>
      </w:r>
      <w:r w:rsidRPr="00BA5F9C">
        <w:rPr>
          <w:rFonts w:ascii="Times New Roman"/>
          <w:sz w:val="28"/>
        </w:rPr>
        <w:t>a comprehensive and robust framework for the</w:t>
      </w:r>
      <w:r>
        <w:rPr>
          <w:rFonts w:ascii="Times New Roman"/>
          <w:sz w:val="28"/>
        </w:rPr>
        <w:t xml:space="preserve"> </w:t>
      </w:r>
      <w:r w:rsidRPr="00BA5F9C">
        <w:rPr>
          <w:rFonts w:ascii="Times New Roman"/>
          <w:sz w:val="28"/>
        </w:rPr>
        <w:t>recognition, measurement and disclosure of</w:t>
      </w:r>
      <w:r>
        <w:rPr>
          <w:rFonts w:ascii="Times New Roman"/>
          <w:sz w:val="28"/>
        </w:rPr>
        <w:t xml:space="preserve"> </w:t>
      </w:r>
      <w:r w:rsidRPr="00BA5F9C">
        <w:rPr>
          <w:rFonts w:ascii="Times New Roman"/>
          <w:sz w:val="28"/>
        </w:rPr>
        <w:t>revenue</w:t>
      </w:r>
      <w:r>
        <w:rPr>
          <w:rFonts w:ascii="Times New Roman"/>
          <w:sz w:val="28"/>
        </w:rPr>
        <w:t>; i</w:t>
      </w:r>
      <w:r w:rsidRPr="00BA5F9C">
        <w:rPr>
          <w:rFonts w:ascii="Times New Roman"/>
          <w:sz w:val="28"/>
        </w:rPr>
        <w:t>n particular, IFRS 15:</w:t>
      </w:r>
      <w:r>
        <w:rPr>
          <w:rFonts w:ascii="Times New Roman"/>
          <w:sz w:val="28"/>
        </w:rPr>
        <w:t xml:space="preserve"> </w:t>
      </w:r>
      <w:r w:rsidRPr="00BA5F9C">
        <w:rPr>
          <w:rFonts w:ascii="Times New Roman"/>
          <w:sz w:val="28"/>
        </w:rPr>
        <w:t>improves the comparability of revenue</w:t>
      </w:r>
      <w:r>
        <w:rPr>
          <w:rFonts w:ascii="Times New Roman"/>
          <w:sz w:val="28"/>
        </w:rPr>
        <w:t xml:space="preserve"> </w:t>
      </w:r>
      <w:r w:rsidRPr="00BA5F9C">
        <w:rPr>
          <w:rFonts w:ascii="Times New Roman"/>
          <w:sz w:val="28"/>
        </w:rPr>
        <w:t>from contracts with customers;</w:t>
      </w:r>
      <w:r>
        <w:rPr>
          <w:rFonts w:ascii="Times New Roman"/>
          <w:sz w:val="28"/>
        </w:rPr>
        <w:t xml:space="preserve"> </w:t>
      </w:r>
      <w:r w:rsidRPr="00BA5F9C">
        <w:rPr>
          <w:rFonts w:ascii="Times New Roman"/>
          <w:sz w:val="28"/>
        </w:rPr>
        <w:t>reduces the need for interpretive guidance</w:t>
      </w:r>
      <w:r>
        <w:rPr>
          <w:rFonts w:ascii="Times New Roman"/>
          <w:sz w:val="28"/>
        </w:rPr>
        <w:t xml:space="preserve"> </w:t>
      </w:r>
      <w:r w:rsidRPr="00BA5F9C">
        <w:rPr>
          <w:rFonts w:ascii="Times New Roman"/>
          <w:sz w:val="28"/>
        </w:rPr>
        <w:t>to be developed on a case-by-case basis to</w:t>
      </w:r>
      <w:r>
        <w:rPr>
          <w:rFonts w:ascii="Times New Roman"/>
          <w:sz w:val="28"/>
        </w:rPr>
        <w:t xml:space="preserve"> </w:t>
      </w:r>
      <w:r w:rsidRPr="00BA5F9C">
        <w:rPr>
          <w:rFonts w:ascii="Times New Roman"/>
          <w:sz w:val="28"/>
        </w:rPr>
        <w:t>address emerging revenue recognition</w:t>
      </w:r>
      <w:r>
        <w:rPr>
          <w:rFonts w:ascii="Times New Roman"/>
          <w:sz w:val="28"/>
        </w:rPr>
        <w:t xml:space="preserve"> </w:t>
      </w:r>
      <w:r w:rsidRPr="00BA5F9C">
        <w:rPr>
          <w:rFonts w:ascii="Times New Roman"/>
          <w:sz w:val="28"/>
        </w:rPr>
        <w:t>issues; and provides more useful information through</w:t>
      </w:r>
      <w:r>
        <w:rPr>
          <w:rFonts w:ascii="Times New Roman"/>
          <w:sz w:val="28"/>
        </w:rPr>
        <w:t xml:space="preserve"> </w:t>
      </w:r>
      <w:r w:rsidRPr="00BA5F9C">
        <w:rPr>
          <w:rFonts w:ascii="Times New Roman"/>
          <w:sz w:val="28"/>
        </w:rPr>
        <w:t>improved disclosure requirements.</w:t>
      </w:r>
    </w:p>
    <w:p w14:paraId="30749A67" w14:textId="77777777" w:rsidR="00237E80" w:rsidRPr="00030015" w:rsidRDefault="00237E80" w:rsidP="00237E80">
      <w:pPr>
        <w:spacing w:line="360" w:lineRule="auto"/>
        <w:jc w:val="both"/>
        <w:rPr>
          <w:rFonts w:ascii="Times New Roman"/>
          <w:sz w:val="28"/>
        </w:rPr>
      </w:pPr>
      <w:r>
        <w:rPr>
          <w:rFonts w:ascii="Times New Roman"/>
          <w:sz w:val="28"/>
          <w:lang w:val="en-GB"/>
        </w:rPr>
        <w:t xml:space="preserve">Another research was conducted by Selim Cengiz, Bushra Tosunoglu in 2018. After detailed research related to former and new standards and impact of the new one, S.Cengiz, B.Tosunoglu (2018) concluded that </w:t>
      </w:r>
      <w:r w:rsidRPr="00BA5F9C">
        <w:rPr>
          <w:rFonts w:ascii="Times New Roman"/>
          <w:sz w:val="28"/>
          <w:lang w:val="en-GB"/>
        </w:rPr>
        <w:t>For many contracts, such as many</w:t>
      </w:r>
      <w:r>
        <w:rPr>
          <w:rFonts w:ascii="Times New Roman"/>
          <w:sz w:val="28"/>
          <w:lang w:val="en-GB"/>
        </w:rPr>
        <w:t xml:space="preserve"> </w:t>
      </w:r>
      <w:r w:rsidRPr="00BA5F9C">
        <w:rPr>
          <w:rFonts w:ascii="Times New Roman"/>
          <w:sz w:val="28"/>
          <w:lang w:val="en-GB"/>
        </w:rPr>
        <w:t>straightforward retail transactions, IFRS 15 will</w:t>
      </w:r>
      <w:r>
        <w:rPr>
          <w:rFonts w:ascii="Times New Roman"/>
          <w:sz w:val="28"/>
          <w:lang w:val="en-GB"/>
        </w:rPr>
        <w:t xml:space="preserve"> </w:t>
      </w:r>
      <w:r w:rsidRPr="00BA5F9C">
        <w:rPr>
          <w:rFonts w:ascii="Times New Roman"/>
          <w:sz w:val="28"/>
          <w:lang w:val="en-GB"/>
        </w:rPr>
        <w:t>have little, if any, effect on the amount and</w:t>
      </w:r>
      <w:r>
        <w:rPr>
          <w:rFonts w:ascii="Times New Roman"/>
          <w:sz w:val="28"/>
          <w:lang w:val="en-GB"/>
        </w:rPr>
        <w:t xml:space="preserve"> </w:t>
      </w:r>
      <w:r w:rsidRPr="00BA5F9C">
        <w:rPr>
          <w:rFonts w:ascii="Times New Roman"/>
          <w:sz w:val="28"/>
          <w:lang w:val="en-GB"/>
        </w:rPr>
        <w:t>timing of revenue recognition.</w:t>
      </w:r>
      <w:r>
        <w:rPr>
          <w:rFonts w:ascii="Times New Roman"/>
          <w:sz w:val="28"/>
          <w:lang w:val="en-GB"/>
        </w:rPr>
        <w:t xml:space="preserve"> </w:t>
      </w:r>
      <w:r w:rsidRPr="00BA5F9C">
        <w:rPr>
          <w:rFonts w:ascii="Times New Roman"/>
          <w:sz w:val="28"/>
          <w:lang w:val="en-GB"/>
        </w:rPr>
        <w:t>For other contracts, such as long-term service</w:t>
      </w:r>
      <w:r>
        <w:rPr>
          <w:rFonts w:ascii="Times New Roman"/>
          <w:sz w:val="28"/>
          <w:lang w:val="en-GB"/>
        </w:rPr>
        <w:t xml:space="preserve"> </w:t>
      </w:r>
      <w:r w:rsidRPr="00BA5F9C">
        <w:rPr>
          <w:rFonts w:ascii="Times New Roman"/>
          <w:sz w:val="28"/>
          <w:lang w:val="en-GB"/>
        </w:rPr>
        <w:t>contracts and multiple-element arrangements,</w:t>
      </w:r>
      <w:r>
        <w:rPr>
          <w:rFonts w:ascii="Times New Roman"/>
          <w:sz w:val="28"/>
          <w:lang w:val="en-GB"/>
        </w:rPr>
        <w:t xml:space="preserve"> </w:t>
      </w:r>
      <w:r w:rsidRPr="00BA5F9C">
        <w:rPr>
          <w:rFonts w:ascii="Times New Roman"/>
          <w:sz w:val="28"/>
          <w:lang w:val="en-GB"/>
        </w:rPr>
        <w:t>IFRS 15 could result in some changes either to</w:t>
      </w:r>
      <w:r>
        <w:rPr>
          <w:rFonts w:ascii="Times New Roman"/>
          <w:sz w:val="28"/>
          <w:lang w:val="en-GB"/>
        </w:rPr>
        <w:t xml:space="preserve"> </w:t>
      </w:r>
      <w:r w:rsidRPr="00BA5F9C">
        <w:rPr>
          <w:rFonts w:ascii="Times New Roman"/>
          <w:sz w:val="28"/>
          <w:lang w:val="en-GB"/>
        </w:rPr>
        <w:t>the amount or timing of the revenue recognised</w:t>
      </w:r>
      <w:r>
        <w:rPr>
          <w:rFonts w:ascii="Times New Roman"/>
          <w:sz w:val="28"/>
          <w:lang w:val="en-GB"/>
        </w:rPr>
        <w:t xml:space="preserve"> </w:t>
      </w:r>
      <w:r w:rsidRPr="00BA5F9C">
        <w:rPr>
          <w:rFonts w:ascii="Times New Roman"/>
          <w:sz w:val="28"/>
          <w:lang w:val="en-GB"/>
        </w:rPr>
        <w:t>by a company.</w:t>
      </w:r>
    </w:p>
    <w:p w14:paraId="04542E24" w14:textId="77777777" w:rsidR="00237E80" w:rsidRPr="00A25D42" w:rsidRDefault="00237E80" w:rsidP="00237E80">
      <w:pPr>
        <w:spacing w:line="360" w:lineRule="auto"/>
        <w:rPr>
          <w:rFonts w:ascii="Times New Roman"/>
          <w:sz w:val="28"/>
        </w:rPr>
      </w:pPr>
    </w:p>
    <w:p w14:paraId="2C7ABF4F" w14:textId="77777777" w:rsidR="00237E80" w:rsidRDefault="00237E80" w:rsidP="00237E80">
      <w:pPr>
        <w:spacing w:line="360" w:lineRule="auto"/>
        <w:rPr>
          <w:rFonts w:ascii="Times New Roman"/>
          <w:b/>
          <w:sz w:val="28"/>
          <w:lang w:val="az-Latn-AZ"/>
        </w:rPr>
      </w:pPr>
      <w:bookmarkStart w:id="1" w:name="_Hlk8184314"/>
      <w:r w:rsidRPr="00030015">
        <w:rPr>
          <w:rFonts w:ascii="Times New Roman"/>
          <w:b/>
          <w:sz w:val="28"/>
          <w:lang w:val="az-Latn-AZ"/>
        </w:rPr>
        <w:t>2</w:t>
      </w:r>
      <w:r>
        <w:rPr>
          <w:rFonts w:ascii="Times New Roman"/>
          <w:b/>
          <w:sz w:val="28"/>
          <w:lang w:val="az-Latn-AZ"/>
        </w:rPr>
        <w:t>.</w:t>
      </w:r>
      <w:r w:rsidRPr="00030015">
        <w:rPr>
          <w:rFonts w:ascii="Times New Roman"/>
          <w:b/>
          <w:sz w:val="28"/>
          <w:lang w:val="az-Latn-AZ"/>
        </w:rPr>
        <w:t xml:space="preserve"> </w:t>
      </w:r>
      <w:r>
        <w:rPr>
          <w:rFonts w:ascii="Times New Roman"/>
          <w:b/>
          <w:sz w:val="28"/>
          <w:lang w:val="az-Latn-AZ"/>
        </w:rPr>
        <w:t>Introduction</w:t>
      </w:r>
      <w:r w:rsidRPr="00030015">
        <w:rPr>
          <w:rFonts w:ascii="Times New Roman"/>
          <w:b/>
          <w:sz w:val="28"/>
          <w:lang w:val="az-Latn-AZ"/>
        </w:rPr>
        <w:t xml:space="preserve"> to IFRS 15</w:t>
      </w:r>
      <w:r>
        <w:rPr>
          <w:rFonts w:ascii="Times New Roman"/>
          <w:b/>
          <w:sz w:val="28"/>
          <w:lang w:val="az-Latn-AZ"/>
        </w:rPr>
        <w:t>: objective, scope and transition</w:t>
      </w:r>
    </w:p>
    <w:bookmarkEnd w:id="1"/>
    <w:p w14:paraId="7C09F992" w14:textId="77777777" w:rsidR="00237E80" w:rsidRPr="00030015" w:rsidRDefault="00237E80" w:rsidP="00237E80">
      <w:pPr>
        <w:spacing w:line="360" w:lineRule="auto"/>
        <w:rPr>
          <w:rFonts w:ascii="Times New Roman"/>
          <w:b/>
          <w:sz w:val="28"/>
          <w:lang w:val="az-Latn-AZ"/>
        </w:rPr>
      </w:pPr>
      <w:r>
        <w:rPr>
          <w:rFonts w:ascii="Times New Roman"/>
          <w:b/>
          <w:sz w:val="28"/>
          <w:lang w:val="az-Latn-AZ"/>
        </w:rPr>
        <w:t>A.</w:t>
      </w:r>
    </w:p>
    <w:p w14:paraId="25B8639E" w14:textId="77777777" w:rsidR="00237E80" w:rsidRPr="00CC0EF2" w:rsidRDefault="00237E80" w:rsidP="00237E80">
      <w:pPr>
        <w:spacing w:line="360" w:lineRule="auto"/>
        <w:jc w:val="both"/>
        <w:rPr>
          <w:rFonts w:ascii="Times New Roman"/>
          <w:color w:val="FF0000"/>
          <w:sz w:val="28"/>
          <w:lang w:val="en-GB"/>
        </w:rPr>
      </w:pPr>
      <w:r>
        <w:rPr>
          <w:rFonts w:ascii="Times New Roman"/>
          <w:sz w:val="28"/>
          <w:lang w:val="az-Latn-AZ"/>
        </w:rPr>
        <w:t xml:space="preserve">  The new </w:t>
      </w:r>
      <w:r>
        <w:rPr>
          <w:rFonts w:ascii="Times New Roman"/>
          <w:sz w:val="28"/>
          <w:lang w:val="en-GB"/>
        </w:rPr>
        <w:t xml:space="preserve">standard IFRS 15 which was jointly issued by FASB and IASB has been adopted by lots of entities. As we know it already, this standard replaces nearly all heritage requirements for revenue recognition in US GAAP and IFRS, seriatim. </w:t>
      </w:r>
      <w:r w:rsidRPr="00683936">
        <w:rPr>
          <w:rFonts w:ascii="Times New Roman"/>
          <w:color w:val="000000" w:themeColor="text1"/>
          <w:sz w:val="28"/>
          <w:lang w:val="en-GB"/>
        </w:rPr>
        <w:t xml:space="preserve">“It describes the principles an entity must apply to measure and recognise revenue and the related cash flows” (IFRS 15.1). “The core principle is that an entity recognises revenue at an amount that reflects the consideration to which the entity expects to be entitled in exchange for transferring goods or services to a customer" (IFRS 15.2). </w:t>
      </w:r>
    </w:p>
    <w:p w14:paraId="2DD27326" w14:textId="77777777" w:rsidR="00237E80" w:rsidRDefault="00237E80" w:rsidP="00237E80">
      <w:pPr>
        <w:spacing w:line="360" w:lineRule="auto"/>
        <w:jc w:val="both"/>
        <w:rPr>
          <w:rFonts w:ascii="Times New Roman"/>
          <w:sz w:val="28"/>
          <w:lang w:val="en-GB"/>
        </w:rPr>
      </w:pPr>
      <w:r>
        <w:rPr>
          <w:rFonts w:ascii="Times New Roman"/>
          <w:sz w:val="28"/>
          <w:lang w:val="en-GB"/>
        </w:rPr>
        <w:t xml:space="preserve">  The entities are supposed to apply principles given by IFRS 15 in order to report beneficial information to the financial statements’ users related to timing, nature, amount and ambiguity of cash flow and revenue originating from contracts with customers. It shows effects to merely all entities who go into contracts with customers because of provisions of goods/services, except contracts that are in the scope of the other GAAP or IFRS standards like:</w:t>
      </w:r>
    </w:p>
    <w:p w14:paraId="7D984EF8" w14:textId="77777777" w:rsidR="00237E80" w:rsidRPr="00BD1FA5" w:rsidRDefault="00237E80" w:rsidP="00237E80">
      <w:pPr>
        <w:spacing w:line="360" w:lineRule="auto"/>
        <w:jc w:val="both"/>
        <w:rPr>
          <w:rFonts w:ascii="Times New Roman"/>
          <w:color w:val="000000" w:themeColor="text1"/>
          <w:sz w:val="28"/>
          <w:lang w:val="en-GB"/>
        </w:rPr>
      </w:pPr>
      <w:r>
        <w:rPr>
          <w:rFonts w:ascii="Times New Roman"/>
          <w:sz w:val="28"/>
          <w:lang w:val="en-GB"/>
        </w:rPr>
        <w:t xml:space="preserve">- </w:t>
      </w:r>
      <w:r w:rsidRPr="00BD1FA5">
        <w:rPr>
          <w:rFonts w:ascii="Times New Roman"/>
          <w:color w:val="000000" w:themeColor="text1"/>
          <w:sz w:val="28"/>
          <w:lang w:val="en-GB"/>
        </w:rPr>
        <w:t>Lease contracts in scope of the IFRS 16;</w:t>
      </w:r>
    </w:p>
    <w:p w14:paraId="571A7BF3" w14:textId="77777777" w:rsidR="00237E80" w:rsidRPr="00BD1FA5" w:rsidRDefault="00237E80" w:rsidP="00237E80">
      <w:pPr>
        <w:spacing w:line="360" w:lineRule="auto"/>
        <w:jc w:val="both"/>
        <w:rPr>
          <w:rFonts w:ascii="Times New Roman"/>
          <w:color w:val="000000" w:themeColor="text1"/>
          <w:sz w:val="28"/>
          <w:lang w:val="en-GB"/>
        </w:rPr>
      </w:pPr>
      <w:r w:rsidRPr="00BD1FA5">
        <w:rPr>
          <w:rFonts w:ascii="Times New Roman"/>
          <w:color w:val="000000" w:themeColor="text1"/>
          <w:sz w:val="28"/>
          <w:lang w:val="en-GB"/>
        </w:rPr>
        <w:t>- Insurance contracts in scope of the IFRS 4 – insurance Contracts (or, contracts in scope of the IFRS 17 – insurance Contracts – except case when an entity selects to implement IFRS 15 to specific service contracts in agreement with paragraph 8 of IFRS 17);</w:t>
      </w:r>
    </w:p>
    <w:p w14:paraId="2E11FCDC" w14:textId="77777777" w:rsidR="00237E80" w:rsidRPr="00BD1FA5" w:rsidRDefault="00237E80" w:rsidP="00237E80">
      <w:pPr>
        <w:spacing w:line="360" w:lineRule="auto"/>
        <w:jc w:val="both"/>
        <w:rPr>
          <w:rFonts w:ascii="Times New Roman"/>
          <w:color w:val="000000" w:themeColor="text1"/>
          <w:sz w:val="28"/>
          <w:lang w:val="en-GB"/>
        </w:rPr>
      </w:pPr>
      <w:r w:rsidRPr="00BD1FA5">
        <w:rPr>
          <w:rFonts w:ascii="Times New Roman"/>
          <w:color w:val="000000" w:themeColor="text1"/>
          <w:sz w:val="28"/>
          <w:lang w:val="en-GB"/>
        </w:rPr>
        <w:t>- Financial instruments and further contractual obligations and rights in scope of the IFRS 9, IFRS 10 – Consolidated Financial Statements, IFRS 11 – Joint Arrangements, IAS 27 –Separate Financial Statements – and IAS 28 – Investments in Joint Ventures and Associates;</w:t>
      </w:r>
    </w:p>
    <w:p w14:paraId="031E46C3" w14:textId="77777777" w:rsidR="00237E80" w:rsidRPr="00BD1FA5" w:rsidRDefault="00237E80" w:rsidP="00237E80">
      <w:pPr>
        <w:spacing w:line="360" w:lineRule="auto"/>
        <w:jc w:val="both"/>
        <w:rPr>
          <w:rFonts w:ascii="Times New Roman"/>
          <w:color w:val="000000" w:themeColor="text1"/>
          <w:sz w:val="28"/>
          <w:lang w:val="en-GB"/>
        </w:rPr>
      </w:pPr>
      <w:r w:rsidRPr="00BD1FA5">
        <w:rPr>
          <w:rFonts w:ascii="Times New Roman"/>
          <w:color w:val="000000" w:themeColor="text1"/>
          <w:sz w:val="28"/>
          <w:lang w:val="en-GB"/>
        </w:rPr>
        <w:t>and</w:t>
      </w:r>
    </w:p>
    <w:p w14:paraId="3B8D5B37" w14:textId="77777777" w:rsidR="00237E80" w:rsidRPr="00BD1FA5" w:rsidRDefault="00237E80" w:rsidP="00237E80">
      <w:pPr>
        <w:spacing w:line="360" w:lineRule="auto"/>
        <w:jc w:val="both"/>
        <w:rPr>
          <w:rFonts w:ascii="Times New Roman"/>
          <w:color w:val="000000" w:themeColor="text1"/>
          <w:sz w:val="28"/>
          <w:lang w:val="en-GB"/>
        </w:rPr>
      </w:pPr>
      <w:r w:rsidRPr="00BD1FA5">
        <w:rPr>
          <w:rFonts w:ascii="Times New Roman"/>
          <w:color w:val="000000" w:themeColor="text1"/>
          <w:sz w:val="28"/>
          <w:lang w:val="en-GB"/>
        </w:rPr>
        <w:t xml:space="preserve">- Non – monetary exchanges across entities inside the equal line of business that does support sales to customers; </w:t>
      </w:r>
    </w:p>
    <w:p w14:paraId="38F1258C" w14:textId="77777777" w:rsidR="00237E80" w:rsidRDefault="00237E80" w:rsidP="00237E80">
      <w:pPr>
        <w:autoSpaceDE w:val="0"/>
        <w:autoSpaceDN w:val="0"/>
        <w:adjustRightInd w:val="0"/>
        <w:spacing w:after="0" w:line="360" w:lineRule="auto"/>
        <w:jc w:val="both"/>
        <w:rPr>
          <w:rFonts w:ascii="Times New Roman"/>
          <w:sz w:val="28"/>
          <w:lang w:val="en-GB"/>
        </w:rPr>
      </w:pPr>
      <w:r>
        <w:rPr>
          <w:rFonts w:ascii="Times New Roman"/>
          <w:sz w:val="28"/>
          <w:lang w:val="en-GB"/>
        </w:rPr>
        <w:t xml:space="preserve"> Additionally, in this standard, the way of accounting for costs which incur for entity while obtaining and fulfilling a contract in provision of goods and services is pointed out and it </w:t>
      </w:r>
      <w:r w:rsidRPr="00BB125D">
        <w:rPr>
          <w:rFonts w:ascii="Times New Roman"/>
          <w:sz w:val="28"/>
          <w:lang w:val="en-GB"/>
        </w:rPr>
        <w:t>provide</w:t>
      </w:r>
      <w:r>
        <w:rPr>
          <w:rFonts w:ascii="Times New Roman"/>
          <w:sz w:val="28"/>
          <w:lang w:val="en-GB"/>
        </w:rPr>
        <w:t>s</w:t>
      </w:r>
      <w:r w:rsidRPr="00BB125D">
        <w:rPr>
          <w:rFonts w:ascii="Times New Roman"/>
          <w:sz w:val="28"/>
          <w:lang w:val="en-GB"/>
        </w:rPr>
        <w:t xml:space="preserve"> a model for the measurement and recognition of</w:t>
      </w:r>
      <w:r>
        <w:rPr>
          <w:rFonts w:ascii="Times New Roman"/>
          <w:sz w:val="28"/>
          <w:lang w:val="en-GB"/>
        </w:rPr>
        <w:t xml:space="preserve"> </w:t>
      </w:r>
      <w:r w:rsidRPr="00BB125D">
        <w:rPr>
          <w:rFonts w:ascii="Times New Roman"/>
          <w:sz w:val="28"/>
          <w:lang w:val="en-GB"/>
        </w:rPr>
        <w:t>gains and losses on</w:t>
      </w:r>
      <w:r>
        <w:rPr>
          <w:rFonts w:ascii="Times New Roman"/>
          <w:sz w:val="28"/>
          <w:lang w:val="en-GB"/>
        </w:rPr>
        <w:t xml:space="preserve"> </w:t>
      </w:r>
      <w:r w:rsidRPr="00BB125D">
        <w:rPr>
          <w:rFonts w:ascii="Times New Roman"/>
          <w:sz w:val="28"/>
          <w:lang w:val="en-GB"/>
        </w:rPr>
        <w:t>the sale of certain non-financial assets, such as property, plant or equipment</w:t>
      </w:r>
      <w:r>
        <w:rPr>
          <w:rFonts w:ascii="Times New Roman"/>
          <w:sz w:val="28"/>
          <w:lang w:val="en-GB"/>
        </w:rPr>
        <w:t xml:space="preserve"> as well.</w:t>
      </w:r>
    </w:p>
    <w:p w14:paraId="163A512A" w14:textId="77777777" w:rsidR="00237E80" w:rsidRPr="004976FF" w:rsidRDefault="00237E80" w:rsidP="00237E80">
      <w:pPr>
        <w:autoSpaceDE w:val="0"/>
        <w:autoSpaceDN w:val="0"/>
        <w:adjustRightInd w:val="0"/>
        <w:spacing w:after="0" w:line="360" w:lineRule="auto"/>
        <w:jc w:val="both"/>
        <w:rPr>
          <w:rFonts w:ascii="Times New Roman"/>
          <w:sz w:val="28"/>
          <w:lang w:val="en-GB"/>
        </w:rPr>
      </w:pPr>
      <w:r w:rsidRPr="004976FF">
        <w:rPr>
          <w:rFonts w:ascii="Times New Roman"/>
          <w:sz w:val="28"/>
          <w:lang w:val="en-GB"/>
        </w:rPr>
        <w:t xml:space="preserve">What's more, </w:t>
      </w:r>
      <w:r>
        <w:rPr>
          <w:rFonts w:ascii="Times New Roman"/>
          <w:sz w:val="28"/>
          <w:lang w:val="en-GB"/>
        </w:rPr>
        <w:t>arrangements</w:t>
      </w:r>
      <w:r w:rsidRPr="004976FF">
        <w:rPr>
          <w:rFonts w:ascii="Times New Roman"/>
          <w:sz w:val="28"/>
          <w:lang w:val="en-GB"/>
        </w:rPr>
        <w:t xml:space="preserve"> must meet the criteria set out in IFRS 15.9, </w:t>
      </w:r>
    </w:p>
    <w:p w14:paraId="564881E9" w14:textId="77777777" w:rsidR="00237E80" w:rsidRPr="004976FF" w:rsidRDefault="00237E80" w:rsidP="00237E80">
      <w:pPr>
        <w:autoSpaceDE w:val="0"/>
        <w:autoSpaceDN w:val="0"/>
        <w:adjustRightInd w:val="0"/>
        <w:spacing w:after="0" w:line="360" w:lineRule="auto"/>
        <w:jc w:val="both"/>
        <w:rPr>
          <w:rFonts w:ascii="Times New Roman"/>
          <w:sz w:val="28"/>
          <w:lang w:val="en-GB"/>
        </w:rPr>
      </w:pPr>
      <w:r w:rsidRPr="004976FF">
        <w:rPr>
          <w:rFonts w:ascii="Times New Roman"/>
          <w:sz w:val="28"/>
          <w:lang w:val="en-GB"/>
        </w:rPr>
        <w:t>so as to be represented as an income contract under the standard. For specific courses of action, substances should assess their relationship</w:t>
      </w:r>
      <w:r>
        <w:rPr>
          <w:rFonts w:ascii="Times New Roman"/>
          <w:sz w:val="28"/>
          <w:lang w:val="en-GB"/>
        </w:rPr>
        <w:t xml:space="preserve"> </w:t>
      </w:r>
      <w:r w:rsidRPr="004976FF">
        <w:rPr>
          <w:rFonts w:ascii="Times New Roman"/>
          <w:sz w:val="28"/>
          <w:lang w:val="en-GB"/>
        </w:rPr>
        <w:t>with the counterparty to the agreement so as to decide if a vendor</w:t>
      </w:r>
      <w:r>
        <w:rPr>
          <w:rFonts w:ascii="Times New Roman"/>
          <w:sz w:val="28"/>
          <w:lang w:val="en-GB"/>
        </w:rPr>
        <w:t xml:space="preserve"> </w:t>
      </w:r>
      <w:r w:rsidRPr="004976FF">
        <w:rPr>
          <w:rFonts w:ascii="Times New Roman"/>
          <w:sz w:val="28"/>
          <w:lang w:val="en-GB"/>
        </w:rPr>
        <w:t xml:space="preserve">customer relationship exists. Some joint effort game plans, for instance, </w:t>
      </w:r>
    </w:p>
    <w:p w14:paraId="36ACB6B0" w14:textId="0A1AC2BE" w:rsidR="00237E80" w:rsidRPr="004976FF" w:rsidRDefault="00237E80" w:rsidP="00237E80">
      <w:pPr>
        <w:autoSpaceDE w:val="0"/>
        <w:autoSpaceDN w:val="0"/>
        <w:adjustRightInd w:val="0"/>
        <w:spacing w:after="0" w:line="360" w:lineRule="auto"/>
        <w:jc w:val="both"/>
        <w:rPr>
          <w:rFonts w:ascii="Times New Roman"/>
          <w:sz w:val="28"/>
          <w:lang w:val="en-GB"/>
        </w:rPr>
      </w:pPr>
      <w:r w:rsidRPr="004976FF">
        <w:rPr>
          <w:rFonts w:ascii="Times New Roman"/>
          <w:sz w:val="28"/>
          <w:lang w:val="en-GB"/>
        </w:rPr>
        <w:t xml:space="preserve">are progressively much the same as an organization, while others have a merchant client relationship. Just exchanges that are resolved to be with a client are inside the extent of IFRS 15. See area 2.3 for an exchange on </w:t>
      </w:r>
      <w:r w:rsidR="00934C75" w:rsidRPr="004976FF">
        <w:rPr>
          <w:rFonts w:ascii="Times New Roman"/>
          <w:sz w:val="28"/>
          <w:lang w:val="en-GB"/>
        </w:rPr>
        <w:t>community-oriented</w:t>
      </w:r>
      <w:r w:rsidRPr="004976FF">
        <w:rPr>
          <w:rFonts w:ascii="Times New Roman"/>
          <w:sz w:val="28"/>
          <w:lang w:val="en-GB"/>
        </w:rPr>
        <w:t xml:space="preserve"> game plans. </w:t>
      </w:r>
    </w:p>
    <w:p w14:paraId="1AE95F1F" w14:textId="77777777" w:rsidR="00237E80" w:rsidRPr="004976FF" w:rsidRDefault="00237E80" w:rsidP="00237E80">
      <w:pPr>
        <w:autoSpaceDE w:val="0"/>
        <w:autoSpaceDN w:val="0"/>
        <w:adjustRightInd w:val="0"/>
        <w:spacing w:after="0" w:line="360" w:lineRule="auto"/>
        <w:jc w:val="both"/>
        <w:rPr>
          <w:rFonts w:ascii="Times New Roman"/>
          <w:sz w:val="28"/>
          <w:lang w:val="en-GB"/>
        </w:rPr>
      </w:pPr>
      <w:r>
        <w:rPr>
          <w:rFonts w:ascii="Times New Roman"/>
          <w:sz w:val="28"/>
          <w:lang w:val="en-GB"/>
        </w:rPr>
        <w:t xml:space="preserve"> </w:t>
      </w:r>
      <w:r w:rsidRPr="004976FF">
        <w:rPr>
          <w:rFonts w:ascii="Times New Roman"/>
          <w:sz w:val="28"/>
          <w:lang w:val="en-GB"/>
        </w:rPr>
        <w:t xml:space="preserve">As noted above, when compelling, IFRS 17 could change the pertinent standard </w:t>
      </w:r>
    </w:p>
    <w:p w14:paraId="05F2F24B" w14:textId="27AE3A71" w:rsidR="00237E80" w:rsidRDefault="00237E80" w:rsidP="00237E80">
      <w:pPr>
        <w:autoSpaceDE w:val="0"/>
        <w:autoSpaceDN w:val="0"/>
        <w:adjustRightInd w:val="0"/>
        <w:spacing w:after="0" w:line="360" w:lineRule="auto"/>
        <w:jc w:val="both"/>
        <w:rPr>
          <w:rFonts w:ascii="Times New Roman"/>
          <w:sz w:val="28"/>
          <w:lang w:val="en-GB"/>
        </w:rPr>
      </w:pPr>
      <w:r>
        <w:rPr>
          <w:rFonts w:ascii="Times New Roman"/>
          <w:sz w:val="28"/>
          <w:lang w:val="en-GB"/>
        </w:rPr>
        <w:t xml:space="preserve"> </w:t>
      </w:r>
      <w:r w:rsidRPr="004976FF">
        <w:rPr>
          <w:rFonts w:ascii="Times New Roman"/>
          <w:sz w:val="28"/>
          <w:lang w:val="en-GB"/>
        </w:rPr>
        <w:t xml:space="preserve">for certain administration contracts, explicitly fixed-expense administration contracts, which </w:t>
      </w:r>
      <w:r w:rsidR="00934C75" w:rsidRPr="004976FF">
        <w:rPr>
          <w:rFonts w:ascii="Times New Roman"/>
          <w:sz w:val="28"/>
          <w:lang w:val="en-GB"/>
        </w:rPr>
        <w:t xml:space="preserve">are </w:t>
      </w:r>
      <w:r w:rsidR="00934C75">
        <w:rPr>
          <w:rFonts w:ascii="Times New Roman"/>
          <w:sz w:val="28"/>
          <w:lang w:val="en-GB"/>
        </w:rPr>
        <w:t>contracts</w:t>
      </w:r>
      <w:r w:rsidRPr="004976FF">
        <w:rPr>
          <w:rFonts w:ascii="Times New Roman"/>
          <w:sz w:val="28"/>
          <w:lang w:val="en-GB"/>
        </w:rPr>
        <w:t xml:space="preserve"> in which the dimension of administration relies upon an unsure occasion. </w:t>
      </w:r>
      <w:r w:rsidR="00934C75" w:rsidRPr="004976FF">
        <w:rPr>
          <w:rFonts w:ascii="Times New Roman"/>
          <w:sz w:val="28"/>
          <w:lang w:val="en-GB"/>
        </w:rPr>
        <w:t xml:space="preserve">Models </w:t>
      </w:r>
      <w:r w:rsidR="00934C75">
        <w:rPr>
          <w:rFonts w:ascii="Times New Roman"/>
          <w:sz w:val="28"/>
          <w:lang w:val="en-GB"/>
        </w:rPr>
        <w:t>incorporate</w:t>
      </w:r>
      <w:r w:rsidRPr="004976FF">
        <w:rPr>
          <w:rFonts w:ascii="Times New Roman"/>
          <w:sz w:val="28"/>
          <w:lang w:val="en-GB"/>
        </w:rPr>
        <w:t xml:space="preserve"> roadside help projects and upkeep contracts in </w:t>
      </w:r>
      <w:r w:rsidR="00934C75" w:rsidRPr="004976FF">
        <w:rPr>
          <w:rFonts w:ascii="Times New Roman"/>
          <w:sz w:val="28"/>
          <w:lang w:val="en-GB"/>
        </w:rPr>
        <w:t xml:space="preserve">which </w:t>
      </w:r>
      <w:r w:rsidR="00934C75">
        <w:rPr>
          <w:rFonts w:ascii="Times New Roman"/>
          <w:sz w:val="28"/>
          <w:lang w:val="en-GB"/>
        </w:rPr>
        <w:t>the</w:t>
      </w:r>
      <w:r w:rsidRPr="004976FF">
        <w:rPr>
          <w:rFonts w:ascii="Times New Roman"/>
          <w:sz w:val="28"/>
          <w:lang w:val="en-GB"/>
        </w:rPr>
        <w:t xml:space="preserve"> specialist co-op consents to fix determined gear after a glitch for a fixed expense. IFRS 17 demonstrates that these are protection contracts </w:t>
      </w:r>
      <w:r w:rsidR="00934C75" w:rsidRPr="004976FF">
        <w:rPr>
          <w:rFonts w:ascii="Times New Roman"/>
          <w:sz w:val="28"/>
          <w:lang w:val="en-GB"/>
        </w:rPr>
        <w:t>and, in this manner,</w:t>
      </w:r>
      <w:r w:rsidRPr="004976FF">
        <w:rPr>
          <w:rFonts w:ascii="Times New Roman"/>
          <w:sz w:val="28"/>
          <w:lang w:val="en-GB"/>
        </w:rPr>
        <w:t xml:space="preserve"> when it is powerful, that standard would apply.</w:t>
      </w:r>
    </w:p>
    <w:p w14:paraId="5445EC67" w14:textId="77777777" w:rsidR="00237E80" w:rsidRDefault="00237E80" w:rsidP="00237E80">
      <w:pPr>
        <w:autoSpaceDE w:val="0"/>
        <w:autoSpaceDN w:val="0"/>
        <w:adjustRightInd w:val="0"/>
        <w:spacing w:after="0" w:line="240" w:lineRule="auto"/>
        <w:rPr>
          <w:rFonts w:ascii="Times New Roman"/>
          <w:b/>
          <w:sz w:val="28"/>
          <w:lang w:val="en-GB"/>
        </w:rPr>
      </w:pPr>
      <w:r>
        <w:rPr>
          <w:rFonts w:ascii="Times New Roman"/>
          <w:b/>
          <w:sz w:val="28"/>
          <w:lang w:val="en-GB"/>
        </w:rPr>
        <w:t>B.</w:t>
      </w:r>
    </w:p>
    <w:p w14:paraId="198B1E5C" w14:textId="77777777" w:rsidR="00237E80" w:rsidRDefault="00237E80" w:rsidP="00237E80">
      <w:pPr>
        <w:autoSpaceDE w:val="0"/>
        <w:autoSpaceDN w:val="0"/>
        <w:adjustRightInd w:val="0"/>
        <w:spacing w:after="0" w:line="240" w:lineRule="auto"/>
        <w:rPr>
          <w:rFonts w:ascii="Times New Roman"/>
          <w:b/>
          <w:sz w:val="28"/>
          <w:lang w:val="en-GB"/>
        </w:rPr>
      </w:pPr>
    </w:p>
    <w:p w14:paraId="09187B54" w14:textId="77777777" w:rsidR="00237E80" w:rsidRDefault="00237E80" w:rsidP="00237E80">
      <w:pPr>
        <w:autoSpaceDE w:val="0"/>
        <w:autoSpaceDN w:val="0"/>
        <w:adjustRightInd w:val="0"/>
        <w:spacing w:after="0" w:line="360" w:lineRule="auto"/>
        <w:jc w:val="both"/>
        <w:rPr>
          <w:rFonts w:ascii="Times New Roman"/>
          <w:sz w:val="28"/>
          <w:lang w:val="en-GB"/>
        </w:rPr>
      </w:pPr>
      <w:r>
        <w:rPr>
          <w:rFonts w:ascii="Times New Roman"/>
          <w:sz w:val="28"/>
          <w:lang w:val="en-GB"/>
        </w:rPr>
        <w:t xml:space="preserve">  As I mentioned before, each entity and contract with customers is required to implement IFRS 15 in the provision of goods and services within de regular course of business, but with exception of IFRS 4, IFRS 9, IFRS 10, IFRS 11, IFRS 16 and IFRS 17. Moreover, if an entity wants settlements </w:t>
      </w:r>
      <w:r w:rsidRPr="000F0C2B">
        <w:rPr>
          <w:rFonts w:ascii="Times New Roman"/>
          <w:sz w:val="28"/>
          <w:lang w:val="en-GB"/>
        </w:rPr>
        <w:t>to be accounted for as a revenue contract under th</w:t>
      </w:r>
      <w:r>
        <w:rPr>
          <w:rFonts w:ascii="Times New Roman"/>
          <w:sz w:val="28"/>
          <w:lang w:val="en-GB"/>
        </w:rPr>
        <w:t>at</w:t>
      </w:r>
      <w:r w:rsidRPr="000F0C2B">
        <w:rPr>
          <w:rFonts w:ascii="Times New Roman"/>
          <w:sz w:val="28"/>
          <w:lang w:val="en-GB"/>
        </w:rPr>
        <w:t xml:space="preserve"> standard</w:t>
      </w:r>
      <w:r>
        <w:rPr>
          <w:rFonts w:ascii="Times New Roman"/>
          <w:sz w:val="28"/>
          <w:lang w:val="en-GB"/>
        </w:rPr>
        <w:t xml:space="preserve">, they must fulfil the criteria mentioned in the paragraph of IFRS 15 which will be viewed later in this study. </w:t>
      </w:r>
    </w:p>
    <w:p w14:paraId="0B3FF912" w14:textId="77777777" w:rsidR="00237E80" w:rsidRPr="00BD0139" w:rsidRDefault="00237E80" w:rsidP="00237E80">
      <w:pPr>
        <w:autoSpaceDE w:val="0"/>
        <w:autoSpaceDN w:val="0"/>
        <w:adjustRightInd w:val="0"/>
        <w:spacing w:after="0" w:line="360" w:lineRule="auto"/>
        <w:jc w:val="both"/>
        <w:rPr>
          <w:rFonts w:ascii="Times New Roman"/>
          <w:color w:val="000000" w:themeColor="text1"/>
          <w:sz w:val="28"/>
          <w:lang w:val="en-GB"/>
        </w:rPr>
      </w:pPr>
      <w:r w:rsidRPr="00BD0139">
        <w:rPr>
          <w:rFonts w:ascii="Times New Roman"/>
          <w:color w:val="000000" w:themeColor="text1"/>
          <w:sz w:val="28"/>
          <w:lang w:val="en-GB"/>
        </w:rPr>
        <w:t xml:space="preserve">  “For certain arrangements, entities must evaluate their relationship with the counterparty to the contract in order to determine whether a vendor-customer relationship exists. Some collaboration arrangements, for example, are more akin to a partnership, while others have a vendor-customer relationship. Only transactions that are determined to be with a customer are within the scope of IFRS 15” (IFRS 15, 2017). </w:t>
      </w:r>
    </w:p>
    <w:p w14:paraId="3042D9D1" w14:textId="77777777" w:rsidR="00237E80" w:rsidRDefault="00237E80" w:rsidP="00237E80">
      <w:pPr>
        <w:rPr>
          <w:rFonts w:ascii="Times New Roman"/>
          <w:sz w:val="28"/>
          <w:lang w:val="en-GB"/>
        </w:rPr>
      </w:pPr>
    </w:p>
    <w:p w14:paraId="0FAAFC33" w14:textId="77777777" w:rsidR="00237E80" w:rsidRDefault="00237E80" w:rsidP="00237E80">
      <w:pPr>
        <w:rPr>
          <w:rFonts w:ascii="Times New Roman"/>
          <w:b/>
          <w:sz w:val="28"/>
          <w:lang w:val="en-GB"/>
        </w:rPr>
      </w:pPr>
      <w:r>
        <w:rPr>
          <w:rFonts w:ascii="Times New Roman"/>
          <w:b/>
          <w:sz w:val="28"/>
          <w:lang w:val="en-GB"/>
        </w:rPr>
        <w:t xml:space="preserve">C. </w:t>
      </w:r>
    </w:p>
    <w:p w14:paraId="2D99D8C4" w14:textId="4EB22952" w:rsidR="00237E80" w:rsidRPr="00F06CD5" w:rsidRDefault="00237E80" w:rsidP="00237E80">
      <w:pPr>
        <w:spacing w:line="360" w:lineRule="auto"/>
        <w:jc w:val="both"/>
        <w:rPr>
          <w:rFonts w:ascii="Times New Roman"/>
          <w:sz w:val="28"/>
          <w:lang w:val="en-GB"/>
        </w:rPr>
      </w:pPr>
      <w:r w:rsidRPr="00F06CD5">
        <w:rPr>
          <w:rFonts w:ascii="Times New Roman"/>
          <w:sz w:val="28"/>
          <w:lang w:val="en-GB"/>
        </w:rPr>
        <w:t>The new standard</w:t>
      </w:r>
      <w:r>
        <w:rPr>
          <w:rFonts w:ascii="Times New Roman"/>
          <w:sz w:val="28"/>
          <w:lang w:val="en-GB"/>
        </w:rPr>
        <w:t xml:space="preserve"> </w:t>
      </w:r>
      <w:r w:rsidRPr="00F06CD5">
        <w:rPr>
          <w:rFonts w:ascii="Times New Roman"/>
          <w:sz w:val="28"/>
          <w:lang w:val="en-GB"/>
        </w:rPr>
        <w:t xml:space="preserve">proposals a variety of transition options. </w:t>
      </w:r>
      <w:r>
        <w:rPr>
          <w:rFonts w:ascii="Times New Roman"/>
          <w:sz w:val="28"/>
          <w:lang w:val="en-GB"/>
        </w:rPr>
        <w:t>An</w:t>
      </w:r>
      <w:r w:rsidRPr="00F06CD5">
        <w:rPr>
          <w:rFonts w:ascii="Times New Roman"/>
          <w:sz w:val="28"/>
          <w:lang w:val="en-GB"/>
        </w:rPr>
        <w:t xml:space="preserve"> entity can </w:t>
      </w:r>
      <w:r>
        <w:rPr>
          <w:rFonts w:ascii="Times New Roman"/>
          <w:sz w:val="28"/>
          <w:lang w:val="en-GB"/>
        </w:rPr>
        <w:t xml:space="preserve">select </w:t>
      </w:r>
      <w:r w:rsidRPr="00F06CD5">
        <w:rPr>
          <w:rFonts w:ascii="Times New Roman"/>
          <w:sz w:val="28"/>
          <w:lang w:val="en-GB"/>
        </w:rPr>
        <w:t xml:space="preserve">to </w:t>
      </w:r>
      <w:r>
        <w:rPr>
          <w:rFonts w:ascii="Times New Roman"/>
          <w:sz w:val="28"/>
          <w:lang w:val="en-GB"/>
        </w:rPr>
        <w:t>implement</w:t>
      </w:r>
      <w:r w:rsidRPr="00F06CD5">
        <w:rPr>
          <w:rFonts w:ascii="Times New Roman"/>
          <w:sz w:val="28"/>
          <w:lang w:val="en-GB"/>
        </w:rPr>
        <w:t xml:space="preserve"> the new standard to </w:t>
      </w:r>
      <w:r>
        <w:rPr>
          <w:rFonts w:ascii="Times New Roman"/>
          <w:sz w:val="28"/>
          <w:lang w:val="en-GB"/>
        </w:rPr>
        <w:t>its entire</w:t>
      </w:r>
      <w:r w:rsidRPr="00F06CD5">
        <w:rPr>
          <w:rFonts w:ascii="Times New Roman"/>
          <w:sz w:val="28"/>
          <w:lang w:val="en-GB"/>
        </w:rPr>
        <w:t xml:space="preserve"> contracts –</w:t>
      </w:r>
      <w:r>
        <w:rPr>
          <w:rFonts w:ascii="Times New Roman"/>
          <w:sz w:val="28"/>
          <w:lang w:val="en-GB"/>
        </w:rPr>
        <w:t xml:space="preserve"> </w:t>
      </w:r>
      <w:r w:rsidRPr="00F06CD5">
        <w:rPr>
          <w:rFonts w:ascii="Times New Roman"/>
          <w:sz w:val="28"/>
          <w:lang w:val="en-GB"/>
        </w:rPr>
        <w:t>and retrospectively regulate each comparative period</w:t>
      </w:r>
      <w:r>
        <w:rPr>
          <w:rFonts w:ascii="Times New Roman"/>
          <w:sz w:val="28"/>
          <w:lang w:val="en-GB"/>
        </w:rPr>
        <w:t xml:space="preserve"> that</w:t>
      </w:r>
      <w:r w:rsidRPr="00F06CD5">
        <w:rPr>
          <w:rFonts w:ascii="Times New Roman"/>
          <w:sz w:val="28"/>
          <w:lang w:val="en-GB"/>
        </w:rPr>
        <w:t xml:space="preserve"> presented in its 2017-2018</w:t>
      </w:r>
      <w:r>
        <w:rPr>
          <w:rFonts w:ascii="Times New Roman"/>
          <w:sz w:val="28"/>
          <w:lang w:val="en-GB"/>
        </w:rPr>
        <w:t xml:space="preserve"> period in </w:t>
      </w:r>
      <w:r w:rsidRPr="00F06CD5">
        <w:rPr>
          <w:rFonts w:ascii="Times New Roman"/>
          <w:sz w:val="28"/>
          <w:lang w:val="en-GB"/>
        </w:rPr>
        <w:t>financial statements if it waits ti</w:t>
      </w:r>
      <w:r>
        <w:rPr>
          <w:rFonts w:ascii="Times New Roman"/>
          <w:sz w:val="28"/>
          <w:lang w:val="en-GB"/>
        </w:rPr>
        <w:t>l</w:t>
      </w:r>
      <w:r w:rsidRPr="00F06CD5">
        <w:rPr>
          <w:rFonts w:ascii="Times New Roman"/>
          <w:sz w:val="28"/>
          <w:lang w:val="en-GB"/>
        </w:rPr>
        <w:t xml:space="preserve">l the </w:t>
      </w:r>
      <w:r>
        <w:rPr>
          <w:rFonts w:ascii="Times New Roman"/>
          <w:sz w:val="28"/>
          <w:lang w:val="en-GB"/>
        </w:rPr>
        <w:t>compulsory</w:t>
      </w:r>
      <w:r w:rsidRPr="00F06CD5">
        <w:rPr>
          <w:rFonts w:ascii="Times New Roman"/>
          <w:sz w:val="28"/>
          <w:lang w:val="en-GB"/>
        </w:rPr>
        <w:t xml:space="preserve"> effective date. </w:t>
      </w:r>
      <w:r>
        <w:rPr>
          <w:rFonts w:ascii="Times New Roman"/>
          <w:sz w:val="28"/>
          <w:lang w:val="en-GB"/>
        </w:rPr>
        <w:t>On the other hand</w:t>
      </w:r>
      <w:r w:rsidRPr="00F06CD5">
        <w:rPr>
          <w:rFonts w:ascii="Times New Roman"/>
          <w:sz w:val="28"/>
          <w:lang w:val="en-GB"/>
        </w:rPr>
        <w:t xml:space="preserve">, </w:t>
      </w:r>
      <w:r>
        <w:rPr>
          <w:rFonts w:ascii="Times New Roman"/>
          <w:sz w:val="28"/>
          <w:lang w:val="en-GB"/>
        </w:rPr>
        <w:t>a company</w:t>
      </w:r>
      <w:r w:rsidRPr="00F06CD5">
        <w:rPr>
          <w:rFonts w:ascii="Times New Roman"/>
          <w:sz w:val="28"/>
          <w:lang w:val="en-GB"/>
        </w:rPr>
        <w:t xml:space="preserve"> </w:t>
      </w:r>
      <w:r>
        <w:rPr>
          <w:rFonts w:ascii="Times New Roman"/>
          <w:sz w:val="28"/>
          <w:lang w:val="en-GB"/>
        </w:rPr>
        <w:t>may</w:t>
      </w:r>
      <w:r w:rsidRPr="00F06CD5">
        <w:rPr>
          <w:rFonts w:ascii="Times New Roman"/>
          <w:sz w:val="28"/>
          <w:lang w:val="en-GB"/>
        </w:rPr>
        <w:t xml:space="preserve"> recognize the cumulative </w:t>
      </w:r>
      <w:r>
        <w:rPr>
          <w:rFonts w:ascii="Times New Roman"/>
          <w:sz w:val="28"/>
          <w:lang w:val="en-GB"/>
        </w:rPr>
        <w:t>impact</w:t>
      </w:r>
      <w:r w:rsidRPr="00F06CD5">
        <w:rPr>
          <w:rFonts w:ascii="Times New Roman"/>
          <w:sz w:val="28"/>
          <w:lang w:val="en-GB"/>
        </w:rPr>
        <w:t xml:space="preserve"> of </w:t>
      </w:r>
      <w:r>
        <w:rPr>
          <w:rFonts w:ascii="Times New Roman"/>
          <w:sz w:val="28"/>
          <w:lang w:val="en-GB"/>
        </w:rPr>
        <w:t>implementing</w:t>
      </w:r>
      <w:r w:rsidRPr="00F06CD5">
        <w:rPr>
          <w:rFonts w:ascii="Times New Roman"/>
          <w:sz w:val="28"/>
          <w:lang w:val="en-GB"/>
        </w:rPr>
        <w:t xml:space="preserve"> the</w:t>
      </w:r>
      <w:r>
        <w:rPr>
          <w:rFonts w:ascii="Times New Roman"/>
          <w:sz w:val="28"/>
          <w:lang w:val="en-GB"/>
        </w:rPr>
        <w:t xml:space="preserve"> </w:t>
      </w:r>
      <w:r w:rsidRPr="00F06CD5">
        <w:rPr>
          <w:rFonts w:ascii="Times New Roman"/>
          <w:sz w:val="28"/>
          <w:lang w:val="en-GB"/>
        </w:rPr>
        <w:t xml:space="preserve">new standard at the </w:t>
      </w:r>
      <w:r>
        <w:rPr>
          <w:rFonts w:ascii="Times New Roman"/>
          <w:sz w:val="28"/>
          <w:lang w:val="en-GB"/>
        </w:rPr>
        <w:t>time</w:t>
      </w:r>
      <w:r w:rsidRPr="00F06CD5">
        <w:rPr>
          <w:rFonts w:ascii="Times New Roman"/>
          <w:sz w:val="28"/>
          <w:lang w:val="en-GB"/>
        </w:rPr>
        <w:t xml:space="preserve"> of initial application – make no </w:t>
      </w:r>
      <w:r>
        <w:rPr>
          <w:rFonts w:ascii="Times New Roman"/>
          <w:sz w:val="28"/>
          <w:lang w:val="en-GB"/>
        </w:rPr>
        <w:t xml:space="preserve">any </w:t>
      </w:r>
      <w:r w:rsidRPr="00F06CD5">
        <w:rPr>
          <w:rFonts w:ascii="Times New Roman"/>
          <w:sz w:val="28"/>
          <w:lang w:val="en-GB"/>
        </w:rPr>
        <w:t>adjustments to its</w:t>
      </w:r>
      <w:r>
        <w:rPr>
          <w:rFonts w:ascii="Times New Roman"/>
          <w:sz w:val="28"/>
          <w:lang w:val="en-GB"/>
        </w:rPr>
        <w:t xml:space="preserve"> </w:t>
      </w:r>
      <w:r w:rsidRPr="00F06CD5">
        <w:rPr>
          <w:rFonts w:ascii="Times New Roman"/>
          <w:sz w:val="28"/>
          <w:lang w:val="en-GB"/>
        </w:rPr>
        <w:t>comparative information. Possible practical expedients make additional alternatives</w:t>
      </w:r>
      <w:r>
        <w:rPr>
          <w:rFonts w:ascii="Times New Roman"/>
          <w:sz w:val="28"/>
          <w:lang w:val="en-GB"/>
        </w:rPr>
        <w:t xml:space="preserve"> that </w:t>
      </w:r>
      <w:r w:rsidRPr="00F06CD5">
        <w:rPr>
          <w:rFonts w:ascii="Times New Roman"/>
          <w:sz w:val="28"/>
          <w:lang w:val="en-GB"/>
        </w:rPr>
        <w:t xml:space="preserve">can </w:t>
      </w:r>
      <w:r>
        <w:rPr>
          <w:rFonts w:ascii="Times New Roman"/>
          <w:sz w:val="28"/>
          <w:lang w:val="en-GB"/>
        </w:rPr>
        <w:t>chasten</w:t>
      </w:r>
      <w:r w:rsidRPr="00F06CD5">
        <w:rPr>
          <w:rFonts w:ascii="Times New Roman"/>
          <w:sz w:val="28"/>
          <w:lang w:val="en-GB"/>
        </w:rPr>
        <w:t xml:space="preserve"> the restatements procedure or decrease the </w:t>
      </w:r>
      <w:r w:rsidR="00934C75" w:rsidRPr="00F06CD5">
        <w:rPr>
          <w:rFonts w:ascii="Times New Roman"/>
          <w:sz w:val="28"/>
          <w:lang w:val="en-GB"/>
        </w:rPr>
        <w:t>number</w:t>
      </w:r>
      <w:r w:rsidRPr="00F06CD5">
        <w:rPr>
          <w:rFonts w:ascii="Times New Roman"/>
          <w:sz w:val="28"/>
          <w:lang w:val="en-GB"/>
        </w:rPr>
        <w:t xml:space="preserve"> of contracts</w:t>
      </w:r>
      <w:r>
        <w:rPr>
          <w:rFonts w:ascii="Times New Roman"/>
          <w:sz w:val="28"/>
          <w:lang w:val="en-GB"/>
        </w:rPr>
        <w:t xml:space="preserve"> </w:t>
      </w:r>
      <w:r w:rsidRPr="00F06CD5">
        <w:rPr>
          <w:rFonts w:ascii="Times New Roman"/>
          <w:sz w:val="28"/>
          <w:lang w:val="en-GB"/>
        </w:rPr>
        <w:t xml:space="preserve">that essential to be restated. Whereas these expedients </w:t>
      </w:r>
      <w:r>
        <w:rPr>
          <w:rFonts w:ascii="Times New Roman"/>
          <w:sz w:val="28"/>
          <w:lang w:val="en-GB"/>
        </w:rPr>
        <w:t>can</w:t>
      </w:r>
      <w:r w:rsidRPr="00F06CD5">
        <w:rPr>
          <w:rFonts w:ascii="Times New Roman"/>
          <w:sz w:val="28"/>
          <w:lang w:val="en-GB"/>
        </w:rPr>
        <w:t xml:space="preserve"> ease the transition load</w:t>
      </w:r>
      <w:r>
        <w:rPr>
          <w:rFonts w:ascii="Times New Roman"/>
          <w:sz w:val="28"/>
          <w:lang w:val="en-GB"/>
        </w:rPr>
        <w:t xml:space="preserve"> </w:t>
      </w:r>
      <w:r w:rsidRPr="00F06CD5">
        <w:rPr>
          <w:rFonts w:ascii="Times New Roman"/>
          <w:sz w:val="28"/>
          <w:lang w:val="en-GB"/>
        </w:rPr>
        <w:t xml:space="preserve">for companies, they decrease comparability </w:t>
      </w:r>
      <w:r>
        <w:rPr>
          <w:rFonts w:ascii="Times New Roman"/>
          <w:sz w:val="28"/>
          <w:lang w:val="en-GB"/>
        </w:rPr>
        <w:t>that</w:t>
      </w:r>
      <w:r w:rsidRPr="00F06CD5">
        <w:rPr>
          <w:rFonts w:ascii="Times New Roman"/>
          <w:sz w:val="28"/>
          <w:lang w:val="en-GB"/>
        </w:rPr>
        <w:t xml:space="preserve"> can cause encounters for financial</w:t>
      </w:r>
      <w:r>
        <w:rPr>
          <w:rFonts w:ascii="Times New Roman"/>
          <w:sz w:val="28"/>
          <w:lang w:val="en-GB"/>
        </w:rPr>
        <w:t xml:space="preserve"> </w:t>
      </w:r>
      <w:r w:rsidRPr="00F06CD5">
        <w:rPr>
          <w:rFonts w:ascii="Times New Roman"/>
          <w:sz w:val="28"/>
          <w:lang w:val="en-GB"/>
        </w:rPr>
        <w:t>statement users.</w:t>
      </w:r>
    </w:p>
    <w:p w14:paraId="021D9F70" w14:textId="77777777" w:rsidR="00237E80" w:rsidRDefault="00237E80" w:rsidP="00237E80">
      <w:pPr>
        <w:spacing w:line="360" w:lineRule="auto"/>
        <w:jc w:val="both"/>
        <w:rPr>
          <w:rFonts w:ascii="Times New Roman"/>
          <w:sz w:val="28"/>
          <w:lang w:val="en-GB"/>
        </w:rPr>
      </w:pPr>
      <w:r w:rsidRPr="00F06CD5">
        <w:rPr>
          <w:rFonts w:ascii="Times New Roman"/>
          <w:sz w:val="28"/>
          <w:lang w:val="en-GB"/>
        </w:rPr>
        <w:t xml:space="preserve">The </w:t>
      </w:r>
      <w:r>
        <w:rPr>
          <w:rFonts w:ascii="Times New Roman"/>
          <w:sz w:val="28"/>
          <w:lang w:val="en-GB"/>
        </w:rPr>
        <w:t>selection</w:t>
      </w:r>
      <w:r w:rsidRPr="00F06CD5">
        <w:rPr>
          <w:rFonts w:ascii="Times New Roman"/>
          <w:sz w:val="28"/>
          <w:lang w:val="en-GB"/>
        </w:rPr>
        <w:t xml:space="preserve"> of transition option </w:t>
      </w:r>
      <w:r>
        <w:rPr>
          <w:rFonts w:ascii="Times New Roman"/>
          <w:sz w:val="28"/>
          <w:lang w:val="en-GB"/>
        </w:rPr>
        <w:t>may</w:t>
      </w:r>
      <w:r w:rsidRPr="00F06CD5">
        <w:rPr>
          <w:rFonts w:ascii="Times New Roman"/>
          <w:sz w:val="28"/>
          <w:lang w:val="en-GB"/>
        </w:rPr>
        <w:t xml:space="preserve"> have a noteworthy effect on revenue tendencies and</w:t>
      </w:r>
      <w:r>
        <w:rPr>
          <w:rFonts w:ascii="Times New Roman"/>
          <w:sz w:val="28"/>
          <w:lang w:val="en-GB"/>
        </w:rPr>
        <w:t xml:space="preserve"> </w:t>
      </w:r>
      <w:r w:rsidRPr="00F06CD5">
        <w:rPr>
          <w:rFonts w:ascii="Times New Roman"/>
          <w:sz w:val="28"/>
          <w:lang w:val="en-GB"/>
        </w:rPr>
        <w:t xml:space="preserve">may also </w:t>
      </w:r>
      <w:r>
        <w:rPr>
          <w:rFonts w:ascii="Times New Roman"/>
          <w:sz w:val="28"/>
          <w:lang w:val="en-GB"/>
        </w:rPr>
        <w:t xml:space="preserve">influence </w:t>
      </w:r>
      <w:r w:rsidRPr="00F06CD5">
        <w:rPr>
          <w:rFonts w:ascii="Times New Roman"/>
          <w:sz w:val="28"/>
          <w:lang w:val="en-GB"/>
        </w:rPr>
        <w:t xml:space="preserve">cost information. To </w:t>
      </w:r>
      <w:r>
        <w:rPr>
          <w:rFonts w:ascii="Times New Roman"/>
          <w:sz w:val="28"/>
          <w:lang w:val="en-GB"/>
        </w:rPr>
        <w:t>define</w:t>
      </w:r>
      <w:r w:rsidRPr="00F06CD5">
        <w:rPr>
          <w:rFonts w:ascii="Times New Roman"/>
          <w:sz w:val="28"/>
          <w:lang w:val="en-GB"/>
        </w:rPr>
        <w:t xml:space="preserve"> the optimal approach, </w:t>
      </w:r>
      <w:r>
        <w:rPr>
          <w:rFonts w:ascii="Times New Roman"/>
          <w:sz w:val="28"/>
          <w:lang w:val="en-GB"/>
        </w:rPr>
        <w:t>an entity</w:t>
      </w:r>
      <w:r w:rsidRPr="00F06CD5">
        <w:rPr>
          <w:rFonts w:ascii="Times New Roman"/>
          <w:sz w:val="28"/>
          <w:lang w:val="en-GB"/>
        </w:rPr>
        <w:t xml:space="preserve"> will</w:t>
      </w:r>
      <w:r>
        <w:rPr>
          <w:rFonts w:ascii="Times New Roman"/>
          <w:sz w:val="28"/>
          <w:lang w:val="en-GB"/>
        </w:rPr>
        <w:t xml:space="preserve"> </w:t>
      </w:r>
      <w:r w:rsidRPr="00F06CD5">
        <w:rPr>
          <w:rFonts w:ascii="Times New Roman"/>
          <w:sz w:val="28"/>
          <w:lang w:val="en-GB"/>
        </w:rPr>
        <w:t xml:space="preserve">need to </w:t>
      </w:r>
      <w:r>
        <w:rPr>
          <w:rFonts w:ascii="Times New Roman"/>
          <w:sz w:val="28"/>
          <w:lang w:val="en-GB"/>
        </w:rPr>
        <w:t xml:space="preserve">take </w:t>
      </w:r>
      <w:r w:rsidRPr="00F06CD5">
        <w:rPr>
          <w:rFonts w:ascii="Times New Roman"/>
          <w:sz w:val="28"/>
          <w:lang w:val="en-GB"/>
        </w:rPr>
        <w:t>a wide range of other business matters – from IT application</w:t>
      </w:r>
      <w:r>
        <w:rPr>
          <w:rFonts w:ascii="Times New Roman"/>
          <w:sz w:val="28"/>
          <w:lang w:val="en-GB"/>
        </w:rPr>
        <w:t xml:space="preserve"> </w:t>
      </w:r>
      <w:r w:rsidRPr="00F06CD5">
        <w:rPr>
          <w:rFonts w:ascii="Times New Roman"/>
          <w:sz w:val="28"/>
          <w:lang w:val="en-GB"/>
        </w:rPr>
        <w:t>plans to communications with</w:t>
      </w:r>
      <w:r>
        <w:rPr>
          <w:rFonts w:ascii="Times New Roman"/>
          <w:sz w:val="28"/>
          <w:lang w:val="en-GB"/>
        </w:rPr>
        <w:t xml:space="preserve"> the</w:t>
      </w:r>
      <w:r w:rsidRPr="00F06CD5">
        <w:rPr>
          <w:rFonts w:ascii="Times New Roman"/>
          <w:sz w:val="28"/>
          <w:lang w:val="en-GB"/>
        </w:rPr>
        <w:t xml:space="preserve"> stakeholders</w:t>
      </w:r>
      <w:r>
        <w:rPr>
          <w:rFonts w:ascii="Times New Roman"/>
          <w:sz w:val="28"/>
          <w:lang w:val="en-GB"/>
        </w:rPr>
        <w:t xml:space="preserve"> into consideration</w:t>
      </w:r>
      <w:r w:rsidRPr="00F06CD5">
        <w:rPr>
          <w:rFonts w:ascii="Times New Roman"/>
          <w:sz w:val="28"/>
          <w:lang w:val="en-GB"/>
        </w:rPr>
        <w:t xml:space="preserve">. </w:t>
      </w:r>
      <w:r>
        <w:rPr>
          <w:rFonts w:ascii="Times New Roman"/>
          <w:sz w:val="28"/>
          <w:lang w:val="en-GB"/>
        </w:rPr>
        <w:t>Entities</w:t>
      </w:r>
      <w:r w:rsidRPr="00F06CD5">
        <w:rPr>
          <w:rFonts w:ascii="Times New Roman"/>
          <w:sz w:val="28"/>
          <w:lang w:val="en-GB"/>
        </w:rPr>
        <w:t xml:space="preserve"> may also need to </w:t>
      </w:r>
      <w:r>
        <w:rPr>
          <w:rFonts w:ascii="Times New Roman"/>
          <w:sz w:val="28"/>
          <w:lang w:val="en-GB"/>
        </w:rPr>
        <w:t xml:space="preserve">account for </w:t>
      </w:r>
      <w:r w:rsidRPr="00F06CD5">
        <w:rPr>
          <w:rFonts w:ascii="Times New Roman"/>
          <w:sz w:val="28"/>
          <w:lang w:val="en-GB"/>
        </w:rPr>
        <w:t>the differences in the</w:t>
      </w:r>
      <w:r>
        <w:rPr>
          <w:rFonts w:ascii="Times New Roman"/>
          <w:sz w:val="28"/>
          <w:lang w:val="en-GB"/>
        </w:rPr>
        <w:t xml:space="preserve"> </w:t>
      </w:r>
      <w:r w:rsidRPr="00F06CD5">
        <w:rPr>
          <w:rFonts w:ascii="Times New Roman"/>
          <w:sz w:val="28"/>
          <w:lang w:val="en-GB"/>
        </w:rPr>
        <w:t>US</w:t>
      </w:r>
      <w:r>
        <w:rPr>
          <w:rFonts w:ascii="Times New Roman"/>
          <w:sz w:val="28"/>
          <w:lang w:val="en-GB"/>
        </w:rPr>
        <w:t>A</w:t>
      </w:r>
      <w:r w:rsidRPr="00F06CD5">
        <w:rPr>
          <w:rFonts w:ascii="Times New Roman"/>
          <w:sz w:val="28"/>
          <w:lang w:val="en-GB"/>
        </w:rPr>
        <w:t xml:space="preserve"> GAAP </w:t>
      </w:r>
      <w:r>
        <w:rPr>
          <w:rFonts w:ascii="Times New Roman"/>
          <w:sz w:val="28"/>
          <w:lang w:val="en-GB"/>
        </w:rPr>
        <w:t xml:space="preserve">and </w:t>
      </w:r>
      <w:r w:rsidRPr="00F06CD5">
        <w:rPr>
          <w:rFonts w:ascii="Times New Roman"/>
          <w:sz w:val="28"/>
          <w:lang w:val="en-GB"/>
        </w:rPr>
        <w:t xml:space="preserve">IFRS and transition requirements </w:t>
      </w:r>
      <w:r>
        <w:rPr>
          <w:rFonts w:ascii="Times New Roman"/>
          <w:sz w:val="28"/>
          <w:lang w:val="en-GB"/>
        </w:rPr>
        <w:t>that</w:t>
      </w:r>
      <w:r w:rsidRPr="00F06CD5">
        <w:rPr>
          <w:rFonts w:ascii="Times New Roman"/>
          <w:sz w:val="28"/>
          <w:lang w:val="en-GB"/>
        </w:rPr>
        <w:t xml:space="preserve"> may result</w:t>
      </w:r>
      <w:r>
        <w:rPr>
          <w:rFonts w:ascii="Times New Roman"/>
          <w:sz w:val="28"/>
          <w:lang w:val="en-GB"/>
        </w:rPr>
        <w:t xml:space="preserve"> </w:t>
      </w:r>
      <w:r w:rsidRPr="00F06CD5">
        <w:rPr>
          <w:rFonts w:ascii="Times New Roman"/>
          <w:sz w:val="28"/>
          <w:lang w:val="en-GB"/>
        </w:rPr>
        <w:t xml:space="preserve">in </w:t>
      </w:r>
      <w:r>
        <w:rPr>
          <w:rFonts w:ascii="Times New Roman"/>
          <w:sz w:val="28"/>
          <w:lang w:val="en-GB"/>
        </w:rPr>
        <w:t>substantially</w:t>
      </w:r>
      <w:r w:rsidRPr="00F06CD5">
        <w:rPr>
          <w:rFonts w:ascii="Times New Roman"/>
          <w:sz w:val="28"/>
          <w:lang w:val="en-GB"/>
        </w:rPr>
        <w:t xml:space="preserve"> different outcomes.</w:t>
      </w:r>
    </w:p>
    <w:p w14:paraId="457A430F" w14:textId="77777777" w:rsidR="00237E80" w:rsidRPr="00B02CA7" w:rsidRDefault="00237E80" w:rsidP="00237E80">
      <w:pPr>
        <w:spacing w:line="360" w:lineRule="auto"/>
        <w:jc w:val="both"/>
        <w:rPr>
          <w:rFonts w:ascii="Times New Roman"/>
          <w:b/>
          <w:i/>
          <w:sz w:val="28"/>
          <w:lang w:val="en-GB"/>
        </w:rPr>
      </w:pPr>
      <w:r>
        <w:rPr>
          <w:rFonts w:ascii="Times New Roman"/>
          <w:b/>
          <w:i/>
          <w:sz w:val="28"/>
          <w:lang w:val="en-GB"/>
        </w:rPr>
        <w:t xml:space="preserve">Full </w:t>
      </w:r>
      <w:r w:rsidRPr="00B02CA7">
        <w:rPr>
          <w:rFonts w:ascii="Times New Roman"/>
          <w:b/>
          <w:i/>
          <w:sz w:val="28"/>
          <w:lang w:val="en-GB"/>
        </w:rPr>
        <w:t>Retrospective method</w:t>
      </w:r>
    </w:p>
    <w:p w14:paraId="7E6B7934" w14:textId="77777777" w:rsidR="00237E80" w:rsidRPr="00B02CA7" w:rsidRDefault="00237E80" w:rsidP="00237E80">
      <w:pPr>
        <w:spacing w:line="360" w:lineRule="auto"/>
        <w:jc w:val="both"/>
        <w:rPr>
          <w:rFonts w:ascii="Times New Roman"/>
          <w:sz w:val="28"/>
          <w:lang w:val="en-GB"/>
        </w:rPr>
      </w:pPr>
      <w:r>
        <w:rPr>
          <w:rFonts w:ascii="Times New Roman"/>
          <w:sz w:val="28"/>
          <w:lang w:val="en-GB"/>
        </w:rPr>
        <w:t>Companies</w:t>
      </w:r>
      <w:r w:rsidRPr="00B02CA7">
        <w:rPr>
          <w:rFonts w:ascii="Times New Roman"/>
          <w:sz w:val="28"/>
          <w:lang w:val="en-GB"/>
        </w:rPr>
        <w:t xml:space="preserve"> recognize the cumulative effect of </w:t>
      </w:r>
      <w:r>
        <w:rPr>
          <w:rFonts w:ascii="Times New Roman"/>
          <w:sz w:val="28"/>
          <w:lang w:val="en-GB"/>
        </w:rPr>
        <w:t>implementing</w:t>
      </w:r>
      <w:r w:rsidRPr="00B02CA7">
        <w:rPr>
          <w:rFonts w:ascii="Times New Roman"/>
          <w:sz w:val="28"/>
          <w:lang w:val="en-GB"/>
        </w:rPr>
        <w:t xml:space="preserve"> the new</w:t>
      </w:r>
      <w:r>
        <w:rPr>
          <w:rFonts w:ascii="Times New Roman"/>
          <w:sz w:val="28"/>
          <w:lang w:val="en-GB"/>
        </w:rPr>
        <w:t xml:space="preserve"> </w:t>
      </w:r>
      <w:r w:rsidRPr="00B02CA7">
        <w:rPr>
          <w:rFonts w:ascii="Times New Roman"/>
          <w:sz w:val="28"/>
          <w:lang w:val="en-GB"/>
        </w:rPr>
        <w:t xml:space="preserve">standard at the </w:t>
      </w:r>
      <w:r>
        <w:rPr>
          <w:rFonts w:ascii="Times New Roman"/>
          <w:sz w:val="28"/>
          <w:lang w:val="en-GB"/>
        </w:rPr>
        <w:t xml:space="preserve">beginning </w:t>
      </w:r>
      <w:r w:rsidRPr="00B02CA7">
        <w:rPr>
          <w:rFonts w:ascii="Times New Roman"/>
          <w:sz w:val="28"/>
          <w:lang w:val="en-GB"/>
        </w:rPr>
        <w:t xml:space="preserve">of the earliest period </w:t>
      </w:r>
      <w:r>
        <w:rPr>
          <w:rFonts w:ascii="Times New Roman"/>
          <w:sz w:val="28"/>
          <w:lang w:val="en-GB"/>
        </w:rPr>
        <w:t>introduced</w:t>
      </w:r>
      <w:r w:rsidRPr="00B02CA7">
        <w:rPr>
          <w:rFonts w:ascii="Times New Roman"/>
          <w:sz w:val="28"/>
          <w:lang w:val="en-GB"/>
        </w:rPr>
        <w:t>.</w:t>
      </w:r>
      <w:r>
        <w:rPr>
          <w:rFonts w:ascii="Times New Roman"/>
          <w:sz w:val="28"/>
          <w:lang w:val="en-GB"/>
        </w:rPr>
        <w:t xml:space="preserve"> </w:t>
      </w:r>
      <w:r w:rsidRPr="00B02CA7">
        <w:rPr>
          <w:rFonts w:ascii="Times New Roman"/>
          <w:sz w:val="28"/>
          <w:lang w:val="en-GB"/>
        </w:rPr>
        <w:t xml:space="preserve">They </w:t>
      </w:r>
      <w:r>
        <w:rPr>
          <w:rFonts w:ascii="Times New Roman"/>
          <w:sz w:val="28"/>
          <w:lang w:val="en-GB"/>
        </w:rPr>
        <w:t>may</w:t>
      </w:r>
      <w:r w:rsidRPr="00B02CA7">
        <w:rPr>
          <w:rFonts w:ascii="Times New Roman"/>
          <w:sz w:val="28"/>
          <w:lang w:val="en-GB"/>
        </w:rPr>
        <w:t xml:space="preserve"> also </w:t>
      </w:r>
      <w:r>
        <w:rPr>
          <w:rFonts w:ascii="Times New Roman"/>
          <w:sz w:val="28"/>
          <w:lang w:val="en-GB"/>
        </w:rPr>
        <w:t>s</w:t>
      </w:r>
      <w:r w:rsidRPr="00B02CA7">
        <w:rPr>
          <w:rFonts w:ascii="Times New Roman"/>
          <w:sz w:val="28"/>
          <w:lang w:val="en-GB"/>
        </w:rPr>
        <w:t>elect to u</w:t>
      </w:r>
      <w:r>
        <w:rPr>
          <w:rFonts w:ascii="Times New Roman"/>
          <w:sz w:val="28"/>
          <w:lang w:val="en-GB"/>
        </w:rPr>
        <w:t>tilize</w:t>
      </w:r>
      <w:r w:rsidRPr="00B02CA7">
        <w:rPr>
          <w:rFonts w:ascii="Times New Roman"/>
          <w:sz w:val="28"/>
          <w:lang w:val="en-GB"/>
        </w:rPr>
        <w:t xml:space="preserve"> one or more </w:t>
      </w:r>
      <w:r>
        <w:rPr>
          <w:rFonts w:ascii="Times New Roman"/>
          <w:sz w:val="28"/>
          <w:lang w:val="en-GB"/>
        </w:rPr>
        <w:t xml:space="preserve">existing </w:t>
      </w:r>
      <w:r w:rsidRPr="00B02CA7">
        <w:rPr>
          <w:rFonts w:ascii="Times New Roman"/>
          <w:sz w:val="28"/>
          <w:lang w:val="en-GB"/>
        </w:rPr>
        <w:t>practical</w:t>
      </w:r>
      <w:r>
        <w:rPr>
          <w:rFonts w:ascii="Times New Roman"/>
          <w:sz w:val="28"/>
          <w:lang w:val="en-GB"/>
        </w:rPr>
        <w:t xml:space="preserve"> </w:t>
      </w:r>
      <w:r w:rsidRPr="00B02CA7">
        <w:rPr>
          <w:rFonts w:ascii="Times New Roman"/>
          <w:sz w:val="28"/>
          <w:lang w:val="en-GB"/>
        </w:rPr>
        <w:t>expedients. The practical expedients assist to simplify</w:t>
      </w:r>
      <w:r>
        <w:rPr>
          <w:rFonts w:ascii="Times New Roman"/>
          <w:sz w:val="28"/>
          <w:lang w:val="en-GB"/>
        </w:rPr>
        <w:t xml:space="preserve"> </w:t>
      </w:r>
      <w:r w:rsidRPr="00B02CA7">
        <w:rPr>
          <w:rFonts w:ascii="Times New Roman"/>
          <w:sz w:val="28"/>
          <w:lang w:val="en-GB"/>
        </w:rPr>
        <w:t xml:space="preserve">how agreements are restated or decrease the </w:t>
      </w:r>
      <w:r>
        <w:rPr>
          <w:rFonts w:ascii="Times New Roman"/>
          <w:sz w:val="28"/>
          <w:lang w:val="en-GB"/>
        </w:rPr>
        <w:t>count</w:t>
      </w:r>
      <w:r w:rsidRPr="00B02CA7">
        <w:rPr>
          <w:rFonts w:ascii="Times New Roman"/>
          <w:sz w:val="28"/>
          <w:lang w:val="en-GB"/>
        </w:rPr>
        <w:t xml:space="preserve"> of contracts</w:t>
      </w:r>
      <w:r>
        <w:rPr>
          <w:rFonts w:ascii="Times New Roman"/>
          <w:sz w:val="28"/>
          <w:lang w:val="en-GB"/>
        </w:rPr>
        <w:t xml:space="preserve"> </w:t>
      </w:r>
      <w:r w:rsidRPr="00B02CA7">
        <w:rPr>
          <w:rFonts w:ascii="Times New Roman"/>
          <w:sz w:val="28"/>
          <w:lang w:val="en-GB"/>
        </w:rPr>
        <w:t>to be restated.</w:t>
      </w:r>
      <w:r>
        <w:rPr>
          <w:rFonts w:ascii="Times New Roman"/>
          <w:sz w:val="28"/>
          <w:lang w:val="en-GB"/>
        </w:rPr>
        <w:t xml:space="preserve"> The</w:t>
      </w:r>
      <w:r w:rsidRPr="00B02CA7">
        <w:rPr>
          <w:rFonts w:ascii="Times New Roman"/>
          <w:sz w:val="28"/>
          <w:lang w:val="en-GB"/>
        </w:rPr>
        <w:t xml:space="preserve"> entities </w:t>
      </w:r>
      <w:r>
        <w:rPr>
          <w:rFonts w:ascii="Times New Roman"/>
          <w:sz w:val="28"/>
          <w:lang w:val="en-GB"/>
        </w:rPr>
        <w:t>implementin</w:t>
      </w:r>
      <w:r w:rsidRPr="00B02CA7">
        <w:rPr>
          <w:rFonts w:ascii="Times New Roman"/>
          <w:sz w:val="28"/>
          <w:lang w:val="en-GB"/>
        </w:rPr>
        <w:t>g IFRS, the expedients comprise an option</w:t>
      </w:r>
      <w:r>
        <w:rPr>
          <w:rFonts w:ascii="Times New Roman"/>
          <w:sz w:val="28"/>
          <w:lang w:val="en-GB"/>
        </w:rPr>
        <w:t xml:space="preserve"> </w:t>
      </w:r>
      <w:r w:rsidRPr="00B02CA7">
        <w:rPr>
          <w:rFonts w:ascii="Times New Roman"/>
          <w:sz w:val="28"/>
          <w:lang w:val="en-GB"/>
        </w:rPr>
        <w:t xml:space="preserve">to </w:t>
      </w:r>
      <w:r>
        <w:rPr>
          <w:rFonts w:ascii="Times New Roman"/>
          <w:sz w:val="28"/>
          <w:lang w:val="en-GB"/>
        </w:rPr>
        <w:t>implement</w:t>
      </w:r>
      <w:r w:rsidRPr="00B02CA7">
        <w:rPr>
          <w:rFonts w:ascii="Times New Roman"/>
          <w:sz w:val="28"/>
          <w:lang w:val="en-GB"/>
        </w:rPr>
        <w:t xml:space="preserve"> the new standard to </w:t>
      </w:r>
      <w:r>
        <w:rPr>
          <w:rFonts w:ascii="Times New Roman"/>
          <w:sz w:val="28"/>
          <w:lang w:val="en-GB"/>
        </w:rPr>
        <w:t>just</w:t>
      </w:r>
      <w:r w:rsidRPr="00B02CA7">
        <w:rPr>
          <w:rFonts w:ascii="Times New Roman"/>
          <w:sz w:val="28"/>
          <w:lang w:val="en-GB"/>
        </w:rPr>
        <w:t xml:space="preserve"> those contracts </w:t>
      </w:r>
      <w:r>
        <w:rPr>
          <w:rFonts w:ascii="Times New Roman"/>
          <w:sz w:val="28"/>
          <w:lang w:val="en-GB"/>
        </w:rPr>
        <w:t>which</w:t>
      </w:r>
      <w:r w:rsidRPr="00B02CA7">
        <w:rPr>
          <w:rFonts w:ascii="Times New Roman"/>
          <w:sz w:val="28"/>
          <w:lang w:val="en-GB"/>
        </w:rPr>
        <w:t xml:space="preserve"> are not</w:t>
      </w:r>
      <w:r>
        <w:rPr>
          <w:rFonts w:ascii="Times New Roman"/>
          <w:sz w:val="28"/>
          <w:lang w:val="en-GB"/>
        </w:rPr>
        <w:t xml:space="preserve"> </w:t>
      </w:r>
      <w:r w:rsidRPr="00B02CA7">
        <w:rPr>
          <w:rFonts w:ascii="Times New Roman"/>
          <w:sz w:val="28"/>
          <w:lang w:val="en-GB"/>
        </w:rPr>
        <w:t>considered finished contracts under existing GAAP at the</w:t>
      </w:r>
      <w:r>
        <w:rPr>
          <w:rFonts w:ascii="Times New Roman"/>
          <w:sz w:val="28"/>
          <w:lang w:val="en-GB"/>
        </w:rPr>
        <w:t xml:space="preserve"> beginning</w:t>
      </w:r>
      <w:r w:rsidRPr="00B02CA7">
        <w:rPr>
          <w:rFonts w:ascii="Times New Roman"/>
          <w:sz w:val="28"/>
          <w:lang w:val="en-GB"/>
        </w:rPr>
        <w:t xml:space="preserve"> of the initial period presented.</w:t>
      </w:r>
    </w:p>
    <w:p w14:paraId="7C15C02A" w14:textId="77777777" w:rsidR="00237E80" w:rsidRPr="00B02CA7" w:rsidRDefault="00237E80" w:rsidP="00237E80">
      <w:pPr>
        <w:spacing w:line="360" w:lineRule="auto"/>
        <w:jc w:val="both"/>
        <w:rPr>
          <w:rFonts w:ascii="Times New Roman"/>
          <w:b/>
          <w:i/>
          <w:sz w:val="28"/>
          <w:lang w:val="en-GB"/>
        </w:rPr>
      </w:pPr>
      <w:r w:rsidRPr="00B02CA7">
        <w:rPr>
          <w:rFonts w:ascii="Times New Roman"/>
          <w:b/>
          <w:i/>
          <w:sz w:val="28"/>
          <w:lang w:val="en-GB"/>
        </w:rPr>
        <w:t xml:space="preserve">Cumulative effect or modified </w:t>
      </w:r>
      <w:r>
        <w:rPr>
          <w:rFonts w:ascii="Times New Roman"/>
          <w:b/>
          <w:i/>
          <w:sz w:val="28"/>
          <w:lang w:val="en-GB"/>
        </w:rPr>
        <w:t>R</w:t>
      </w:r>
      <w:r w:rsidRPr="00B02CA7">
        <w:rPr>
          <w:rFonts w:ascii="Times New Roman"/>
          <w:b/>
          <w:i/>
          <w:sz w:val="28"/>
          <w:lang w:val="en-GB"/>
        </w:rPr>
        <w:t>etrospective method</w:t>
      </w:r>
    </w:p>
    <w:p w14:paraId="697A0A42" w14:textId="77777777" w:rsidR="00237E80" w:rsidRPr="00F06CD5" w:rsidRDefault="00237E80" w:rsidP="00237E80">
      <w:pPr>
        <w:spacing w:line="360" w:lineRule="auto"/>
        <w:jc w:val="both"/>
        <w:rPr>
          <w:rFonts w:ascii="Times New Roman"/>
          <w:sz w:val="28"/>
          <w:lang w:val="en-GB"/>
        </w:rPr>
      </w:pPr>
      <w:r>
        <w:rPr>
          <w:rFonts w:ascii="Times New Roman"/>
          <w:sz w:val="28"/>
          <w:lang w:val="en-GB"/>
        </w:rPr>
        <w:t>Unlike first method, here companies</w:t>
      </w:r>
      <w:r w:rsidRPr="00B02CA7">
        <w:rPr>
          <w:rFonts w:ascii="Times New Roman"/>
          <w:sz w:val="28"/>
          <w:lang w:val="en-GB"/>
        </w:rPr>
        <w:t xml:space="preserve"> recognize the cumulative </w:t>
      </w:r>
      <w:r>
        <w:rPr>
          <w:rFonts w:ascii="Times New Roman"/>
          <w:sz w:val="28"/>
          <w:lang w:val="en-GB"/>
        </w:rPr>
        <w:t>impact</w:t>
      </w:r>
      <w:r w:rsidRPr="00B02CA7">
        <w:rPr>
          <w:rFonts w:ascii="Times New Roman"/>
          <w:sz w:val="28"/>
          <w:lang w:val="en-GB"/>
        </w:rPr>
        <w:t xml:space="preserve"> of </w:t>
      </w:r>
      <w:r>
        <w:rPr>
          <w:rFonts w:ascii="Times New Roman"/>
          <w:sz w:val="28"/>
          <w:lang w:val="en-GB"/>
        </w:rPr>
        <w:t>implementing</w:t>
      </w:r>
      <w:r w:rsidRPr="00B02CA7">
        <w:rPr>
          <w:rFonts w:ascii="Times New Roman"/>
          <w:sz w:val="28"/>
          <w:lang w:val="en-GB"/>
        </w:rPr>
        <w:t xml:space="preserve"> the new</w:t>
      </w:r>
      <w:r>
        <w:rPr>
          <w:rFonts w:ascii="Times New Roman"/>
          <w:sz w:val="28"/>
          <w:lang w:val="en-GB"/>
        </w:rPr>
        <w:t xml:space="preserve"> </w:t>
      </w:r>
      <w:r w:rsidRPr="00B02CA7">
        <w:rPr>
          <w:rFonts w:ascii="Times New Roman"/>
          <w:sz w:val="28"/>
          <w:lang w:val="en-GB"/>
        </w:rPr>
        <w:t xml:space="preserve">standard </w:t>
      </w:r>
      <w:r>
        <w:rPr>
          <w:rFonts w:ascii="Times New Roman"/>
          <w:sz w:val="28"/>
          <w:lang w:val="en-GB"/>
        </w:rPr>
        <w:t>in</w:t>
      </w:r>
      <w:r w:rsidRPr="00B02CA7">
        <w:rPr>
          <w:rFonts w:ascii="Times New Roman"/>
          <w:sz w:val="28"/>
          <w:lang w:val="en-GB"/>
        </w:rPr>
        <w:t xml:space="preserve"> the </w:t>
      </w:r>
      <w:r>
        <w:rPr>
          <w:rFonts w:ascii="Times New Roman"/>
          <w:sz w:val="28"/>
          <w:lang w:val="en-GB"/>
        </w:rPr>
        <w:t>period</w:t>
      </w:r>
      <w:r w:rsidRPr="00B02CA7">
        <w:rPr>
          <w:rFonts w:ascii="Times New Roman"/>
          <w:sz w:val="28"/>
          <w:lang w:val="en-GB"/>
        </w:rPr>
        <w:t xml:space="preserve"> of initial application, </w:t>
      </w:r>
      <w:r>
        <w:rPr>
          <w:rFonts w:ascii="Times New Roman"/>
          <w:sz w:val="28"/>
          <w:lang w:val="en-GB"/>
        </w:rPr>
        <w:t>without</w:t>
      </w:r>
      <w:r w:rsidRPr="00B02CA7">
        <w:rPr>
          <w:rFonts w:ascii="Times New Roman"/>
          <w:sz w:val="28"/>
          <w:lang w:val="en-GB"/>
        </w:rPr>
        <w:t xml:space="preserve"> restatement</w:t>
      </w:r>
      <w:r>
        <w:rPr>
          <w:rFonts w:ascii="Times New Roman"/>
          <w:sz w:val="28"/>
          <w:lang w:val="en-GB"/>
        </w:rPr>
        <w:t xml:space="preserve"> </w:t>
      </w:r>
      <w:r w:rsidRPr="00B02CA7">
        <w:rPr>
          <w:rFonts w:ascii="Times New Roman"/>
          <w:sz w:val="28"/>
          <w:lang w:val="en-GB"/>
        </w:rPr>
        <w:t xml:space="preserve">of the relative periods presented – </w:t>
      </w:r>
      <w:r>
        <w:rPr>
          <w:rFonts w:ascii="Times New Roman"/>
          <w:sz w:val="28"/>
          <w:lang w:val="en-GB"/>
        </w:rPr>
        <w:t>that is,</w:t>
      </w:r>
      <w:r w:rsidRPr="00B02CA7">
        <w:rPr>
          <w:rFonts w:ascii="Times New Roman"/>
          <w:sz w:val="28"/>
          <w:lang w:val="en-GB"/>
        </w:rPr>
        <w:t xml:space="preserve"> the comparative</w:t>
      </w:r>
      <w:r>
        <w:rPr>
          <w:rFonts w:ascii="Times New Roman"/>
          <w:sz w:val="28"/>
          <w:lang w:val="en-GB"/>
        </w:rPr>
        <w:t xml:space="preserve"> </w:t>
      </w:r>
      <w:r w:rsidRPr="00B02CA7">
        <w:rPr>
          <w:rFonts w:ascii="Times New Roman"/>
          <w:sz w:val="28"/>
          <w:lang w:val="en-GB"/>
        </w:rPr>
        <w:t xml:space="preserve">periods are </w:t>
      </w:r>
      <w:r>
        <w:rPr>
          <w:rFonts w:ascii="Times New Roman"/>
          <w:sz w:val="28"/>
          <w:lang w:val="en-GB"/>
        </w:rPr>
        <w:t>introduced</w:t>
      </w:r>
      <w:r w:rsidRPr="00B02CA7">
        <w:rPr>
          <w:rFonts w:ascii="Times New Roman"/>
          <w:sz w:val="28"/>
          <w:lang w:val="en-GB"/>
        </w:rPr>
        <w:t xml:space="preserve"> in accordance with </w:t>
      </w:r>
      <w:r>
        <w:rPr>
          <w:rFonts w:ascii="Times New Roman"/>
          <w:sz w:val="28"/>
          <w:lang w:val="en-GB"/>
        </w:rPr>
        <w:t>existing</w:t>
      </w:r>
      <w:r w:rsidRPr="00B02CA7">
        <w:rPr>
          <w:rFonts w:ascii="Times New Roman"/>
          <w:sz w:val="28"/>
          <w:lang w:val="en-GB"/>
        </w:rPr>
        <w:t xml:space="preserve"> GAAP.</w:t>
      </w:r>
      <w:r>
        <w:rPr>
          <w:rFonts w:ascii="Times New Roman"/>
          <w:sz w:val="28"/>
          <w:lang w:val="en-GB"/>
        </w:rPr>
        <w:t xml:space="preserve"> </w:t>
      </w:r>
      <w:r w:rsidRPr="00B02CA7">
        <w:rPr>
          <w:rFonts w:ascii="Times New Roman"/>
          <w:sz w:val="28"/>
          <w:lang w:val="en-GB"/>
        </w:rPr>
        <w:t xml:space="preserve">An entity </w:t>
      </w:r>
      <w:r>
        <w:rPr>
          <w:rFonts w:ascii="Times New Roman"/>
          <w:sz w:val="28"/>
          <w:lang w:val="en-GB"/>
        </w:rPr>
        <w:t>can</w:t>
      </w:r>
      <w:r w:rsidRPr="00B02CA7">
        <w:rPr>
          <w:rFonts w:ascii="Times New Roman"/>
          <w:sz w:val="28"/>
          <w:lang w:val="en-GB"/>
        </w:rPr>
        <w:t xml:space="preserve"> choose to </w:t>
      </w:r>
      <w:r>
        <w:rPr>
          <w:rFonts w:ascii="Times New Roman"/>
          <w:sz w:val="28"/>
          <w:lang w:val="en-GB"/>
        </w:rPr>
        <w:t xml:space="preserve">implement </w:t>
      </w:r>
      <w:r w:rsidRPr="00B02CA7">
        <w:rPr>
          <w:rFonts w:ascii="Times New Roman"/>
          <w:sz w:val="28"/>
          <w:lang w:val="en-GB"/>
        </w:rPr>
        <w:t xml:space="preserve">the new standard to </w:t>
      </w:r>
      <w:r>
        <w:rPr>
          <w:rFonts w:ascii="Times New Roman"/>
          <w:sz w:val="28"/>
          <w:lang w:val="en-GB"/>
        </w:rPr>
        <w:t xml:space="preserve">its entire </w:t>
      </w:r>
      <w:r w:rsidRPr="00B02CA7">
        <w:rPr>
          <w:rFonts w:ascii="Times New Roman"/>
          <w:sz w:val="28"/>
          <w:lang w:val="en-GB"/>
        </w:rPr>
        <w:t xml:space="preserve">contracts or </w:t>
      </w:r>
      <w:r>
        <w:rPr>
          <w:rFonts w:ascii="Times New Roman"/>
          <w:sz w:val="28"/>
          <w:lang w:val="en-GB"/>
        </w:rPr>
        <w:t>just</w:t>
      </w:r>
      <w:r w:rsidRPr="00B02CA7">
        <w:rPr>
          <w:rFonts w:ascii="Times New Roman"/>
          <w:sz w:val="28"/>
          <w:lang w:val="en-GB"/>
        </w:rPr>
        <w:t xml:space="preserve"> those contracts </w:t>
      </w:r>
      <w:r>
        <w:rPr>
          <w:rFonts w:ascii="Times New Roman"/>
          <w:sz w:val="28"/>
          <w:lang w:val="en-GB"/>
        </w:rPr>
        <w:t>which</w:t>
      </w:r>
      <w:r w:rsidRPr="00B02CA7">
        <w:rPr>
          <w:rFonts w:ascii="Times New Roman"/>
          <w:sz w:val="28"/>
          <w:lang w:val="en-GB"/>
        </w:rPr>
        <w:t xml:space="preserve"> are not considered</w:t>
      </w:r>
      <w:r>
        <w:rPr>
          <w:rFonts w:ascii="Times New Roman"/>
          <w:sz w:val="28"/>
          <w:lang w:val="en-GB"/>
        </w:rPr>
        <w:t xml:space="preserve"> </w:t>
      </w:r>
      <w:r w:rsidRPr="00B02CA7">
        <w:rPr>
          <w:rFonts w:ascii="Times New Roman"/>
          <w:sz w:val="28"/>
          <w:lang w:val="en-GB"/>
        </w:rPr>
        <w:t xml:space="preserve">finished contracts </w:t>
      </w:r>
      <w:r>
        <w:rPr>
          <w:rFonts w:ascii="Times New Roman"/>
          <w:sz w:val="28"/>
          <w:lang w:val="en-GB"/>
        </w:rPr>
        <w:t>in the</w:t>
      </w:r>
      <w:r w:rsidRPr="00B02CA7">
        <w:rPr>
          <w:rFonts w:ascii="Times New Roman"/>
          <w:sz w:val="28"/>
          <w:lang w:val="en-GB"/>
        </w:rPr>
        <w:t xml:space="preserve"> initial application.</w:t>
      </w:r>
      <w:r>
        <w:rPr>
          <w:rFonts w:ascii="Times New Roman"/>
          <w:sz w:val="28"/>
          <w:lang w:val="en-GB"/>
        </w:rPr>
        <w:t xml:space="preserve"> Companies</w:t>
      </w:r>
      <w:r w:rsidRPr="00B02CA7">
        <w:rPr>
          <w:rFonts w:ascii="Times New Roman"/>
          <w:sz w:val="28"/>
          <w:lang w:val="en-GB"/>
        </w:rPr>
        <w:t xml:space="preserve"> may also </w:t>
      </w:r>
      <w:r>
        <w:rPr>
          <w:rFonts w:ascii="Times New Roman"/>
          <w:sz w:val="28"/>
          <w:lang w:val="en-GB"/>
        </w:rPr>
        <w:t>s</w:t>
      </w:r>
      <w:r w:rsidRPr="00B02CA7">
        <w:rPr>
          <w:rFonts w:ascii="Times New Roman"/>
          <w:sz w:val="28"/>
          <w:lang w:val="en-GB"/>
        </w:rPr>
        <w:t xml:space="preserve">elect to use the </w:t>
      </w:r>
      <w:r>
        <w:rPr>
          <w:rFonts w:ascii="Times New Roman"/>
          <w:sz w:val="28"/>
          <w:lang w:val="en-GB"/>
        </w:rPr>
        <w:t xml:space="preserve">existing </w:t>
      </w:r>
      <w:r w:rsidRPr="00B02CA7">
        <w:rPr>
          <w:rFonts w:ascii="Times New Roman"/>
          <w:sz w:val="28"/>
          <w:lang w:val="en-GB"/>
        </w:rPr>
        <w:t xml:space="preserve">applied expedient with respect to contract alterations to </w:t>
      </w:r>
      <w:r>
        <w:rPr>
          <w:rFonts w:ascii="Times New Roman"/>
          <w:sz w:val="28"/>
          <w:lang w:val="en-GB"/>
        </w:rPr>
        <w:t>make simple</w:t>
      </w:r>
      <w:r w:rsidRPr="00B02CA7">
        <w:rPr>
          <w:rFonts w:ascii="Times New Roman"/>
          <w:sz w:val="28"/>
          <w:lang w:val="en-GB"/>
        </w:rPr>
        <w:t xml:space="preserve"> their</w:t>
      </w:r>
      <w:r>
        <w:rPr>
          <w:rFonts w:ascii="Times New Roman"/>
          <w:sz w:val="28"/>
          <w:lang w:val="en-GB"/>
        </w:rPr>
        <w:t xml:space="preserve"> </w:t>
      </w:r>
      <w:r w:rsidRPr="00B02CA7">
        <w:rPr>
          <w:rFonts w:ascii="Times New Roman"/>
          <w:sz w:val="28"/>
          <w:lang w:val="en-GB"/>
        </w:rPr>
        <w:t>restatement of contracts.</w:t>
      </w:r>
      <w:r>
        <w:rPr>
          <w:rFonts w:ascii="Times New Roman"/>
          <w:sz w:val="28"/>
          <w:lang w:val="en-GB"/>
        </w:rPr>
        <w:t xml:space="preserve"> Companies</w:t>
      </w:r>
      <w:r w:rsidRPr="00B02CA7">
        <w:rPr>
          <w:rFonts w:ascii="Times New Roman"/>
          <w:sz w:val="28"/>
          <w:lang w:val="en-GB"/>
        </w:rPr>
        <w:t xml:space="preserve">, who </w:t>
      </w:r>
      <w:r>
        <w:rPr>
          <w:rFonts w:ascii="Times New Roman"/>
          <w:sz w:val="28"/>
          <w:lang w:val="en-GB"/>
        </w:rPr>
        <w:t>s</w:t>
      </w:r>
      <w:r w:rsidRPr="00B02CA7">
        <w:rPr>
          <w:rFonts w:ascii="Times New Roman"/>
          <w:sz w:val="28"/>
          <w:lang w:val="en-GB"/>
        </w:rPr>
        <w:t xml:space="preserve">elect </w:t>
      </w:r>
      <w:r>
        <w:rPr>
          <w:rFonts w:ascii="Times New Roman"/>
          <w:sz w:val="28"/>
          <w:lang w:val="en-GB"/>
        </w:rPr>
        <w:t>that</w:t>
      </w:r>
      <w:r w:rsidRPr="00B02CA7">
        <w:rPr>
          <w:rFonts w:ascii="Times New Roman"/>
          <w:sz w:val="28"/>
          <w:lang w:val="en-GB"/>
        </w:rPr>
        <w:t xml:space="preserve"> method, are also </w:t>
      </w:r>
      <w:r>
        <w:rPr>
          <w:rFonts w:ascii="Times New Roman"/>
          <w:sz w:val="28"/>
          <w:lang w:val="en-GB"/>
        </w:rPr>
        <w:t>supposed</w:t>
      </w:r>
      <w:r w:rsidRPr="00B02CA7">
        <w:rPr>
          <w:rFonts w:ascii="Times New Roman"/>
          <w:sz w:val="28"/>
          <w:lang w:val="en-GB"/>
        </w:rPr>
        <w:t xml:space="preserve"> to disclose</w:t>
      </w:r>
      <w:r>
        <w:rPr>
          <w:rFonts w:ascii="Times New Roman"/>
          <w:sz w:val="28"/>
          <w:lang w:val="en-GB"/>
        </w:rPr>
        <w:t xml:space="preserve"> </w:t>
      </w:r>
      <w:r w:rsidRPr="00B02CA7">
        <w:rPr>
          <w:rFonts w:ascii="Times New Roman"/>
          <w:sz w:val="28"/>
          <w:lang w:val="en-GB"/>
        </w:rPr>
        <w:t xml:space="preserve">the quantitative </w:t>
      </w:r>
      <w:r>
        <w:rPr>
          <w:rFonts w:ascii="Times New Roman"/>
          <w:sz w:val="28"/>
          <w:lang w:val="en-GB"/>
        </w:rPr>
        <w:t xml:space="preserve">impact </w:t>
      </w:r>
      <w:r w:rsidRPr="00B02CA7">
        <w:rPr>
          <w:rFonts w:ascii="Times New Roman"/>
          <w:sz w:val="28"/>
          <w:lang w:val="en-GB"/>
        </w:rPr>
        <w:t xml:space="preserve">and </w:t>
      </w:r>
      <w:r>
        <w:rPr>
          <w:rFonts w:ascii="Times New Roman"/>
          <w:sz w:val="28"/>
          <w:lang w:val="en-GB"/>
        </w:rPr>
        <w:t>the</w:t>
      </w:r>
      <w:r w:rsidRPr="00B02CA7">
        <w:rPr>
          <w:rFonts w:ascii="Times New Roman"/>
          <w:sz w:val="28"/>
          <w:lang w:val="en-GB"/>
        </w:rPr>
        <w:t xml:space="preserve"> description of the significant</w:t>
      </w:r>
      <w:r>
        <w:rPr>
          <w:rFonts w:ascii="Times New Roman"/>
          <w:sz w:val="28"/>
          <w:lang w:val="en-GB"/>
        </w:rPr>
        <w:t xml:space="preserve"> </w:t>
      </w:r>
      <w:r w:rsidRPr="00B02CA7">
        <w:rPr>
          <w:rFonts w:ascii="Times New Roman"/>
          <w:sz w:val="28"/>
          <w:lang w:val="en-GB"/>
        </w:rPr>
        <w:t xml:space="preserve">variations between the reported consequences under </w:t>
      </w:r>
      <w:r>
        <w:rPr>
          <w:rFonts w:ascii="Times New Roman"/>
          <w:sz w:val="28"/>
          <w:lang w:val="en-GB"/>
        </w:rPr>
        <w:t xml:space="preserve">IFRS 15 </w:t>
      </w:r>
      <w:r w:rsidRPr="00B02CA7">
        <w:rPr>
          <w:rFonts w:ascii="Times New Roman"/>
          <w:sz w:val="28"/>
          <w:lang w:val="en-GB"/>
        </w:rPr>
        <w:t xml:space="preserve">and those </w:t>
      </w:r>
      <w:r>
        <w:rPr>
          <w:rFonts w:ascii="Times New Roman"/>
          <w:sz w:val="28"/>
          <w:lang w:val="en-GB"/>
        </w:rPr>
        <w:t>which</w:t>
      </w:r>
      <w:r w:rsidRPr="00B02CA7">
        <w:rPr>
          <w:rFonts w:ascii="Times New Roman"/>
          <w:sz w:val="28"/>
          <w:lang w:val="en-GB"/>
        </w:rPr>
        <w:t xml:space="preserve"> would have been stated under </w:t>
      </w:r>
      <w:r>
        <w:rPr>
          <w:rFonts w:ascii="Times New Roman"/>
          <w:sz w:val="28"/>
          <w:lang w:val="en-GB"/>
        </w:rPr>
        <w:t>existing</w:t>
      </w:r>
      <w:r w:rsidRPr="00B02CA7">
        <w:rPr>
          <w:rFonts w:ascii="Times New Roman"/>
          <w:sz w:val="28"/>
          <w:lang w:val="en-GB"/>
        </w:rPr>
        <w:t xml:space="preserve"> GAAP</w:t>
      </w:r>
      <w:r>
        <w:rPr>
          <w:rFonts w:ascii="Times New Roman"/>
          <w:sz w:val="28"/>
          <w:lang w:val="en-GB"/>
        </w:rPr>
        <w:t xml:space="preserve"> </w:t>
      </w:r>
      <w:r w:rsidRPr="00B02CA7">
        <w:rPr>
          <w:rFonts w:ascii="Times New Roman"/>
          <w:sz w:val="28"/>
          <w:lang w:val="en-GB"/>
        </w:rPr>
        <w:t xml:space="preserve">in the period of </w:t>
      </w:r>
      <w:r>
        <w:rPr>
          <w:rFonts w:ascii="Times New Roman"/>
          <w:sz w:val="28"/>
          <w:lang w:val="en-GB"/>
        </w:rPr>
        <w:t>application</w:t>
      </w:r>
      <w:r w:rsidRPr="00B02CA7">
        <w:rPr>
          <w:rFonts w:ascii="Times New Roman"/>
          <w:sz w:val="28"/>
          <w:lang w:val="en-GB"/>
        </w:rPr>
        <w:t>.</w:t>
      </w:r>
    </w:p>
    <w:p w14:paraId="09E881B0" w14:textId="77777777" w:rsidR="00237E80" w:rsidRDefault="00237E80" w:rsidP="00237E80">
      <w:pPr>
        <w:spacing w:line="360" w:lineRule="auto"/>
        <w:jc w:val="both"/>
        <w:rPr>
          <w:rFonts w:ascii="Times New Roman"/>
          <w:sz w:val="28"/>
          <w:lang w:val="en-GB"/>
        </w:rPr>
      </w:pPr>
      <w:r>
        <w:rPr>
          <w:rFonts w:ascii="Times New Roman"/>
          <w:sz w:val="28"/>
          <w:lang w:val="en-GB"/>
        </w:rPr>
        <w:t xml:space="preserve">   </w:t>
      </w:r>
      <w:r w:rsidRPr="00F83A35">
        <w:rPr>
          <w:rFonts w:ascii="Times New Roman"/>
          <w:sz w:val="28"/>
          <w:lang w:val="en-GB"/>
        </w:rPr>
        <w:t>IFRS 15 launches a comprehensive</w:t>
      </w:r>
      <w:r>
        <w:rPr>
          <w:rFonts w:ascii="Times New Roman"/>
          <w:sz w:val="28"/>
          <w:lang w:val="en-GB"/>
        </w:rPr>
        <w:t xml:space="preserve"> </w:t>
      </w:r>
      <w:r w:rsidRPr="00F83A35">
        <w:rPr>
          <w:rFonts w:ascii="Times New Roman"/>
          <w:sz w:val="28"/>
          <w:lang w:val="en-GB"/>
        </w:rPr>
        <w:t xml:space="preserve">framework for </w:t>
      </w:r>
      <w:r>
        <w:rPr>
          <w:rFonts w:ascii="Times New Roman"/>
          <w:sz w:val="28"/>
          <w:lang w:val="en-GB"/>
        </w:rPr>
        <w:t>defining</w:t>
      </w:r>
      <w:r w:rsidRPr="00F83A35">
        <w:rPr>
          <w:rFonts w:ascii="Times New Roman"/>
          <w:sz w:val="28"/>
          <w:lang w:val="en-GB"/>
        </w:rPr>
        <w:t xml:space="preserve"> when</w:t>
      </w:r>
      <w:r>
        <w:rPr>
          <w:rFonts w:ascii="Times New Roman"/>
          <w:sz w:val="28"/>
          <w:lang w:val="en-GB"/>
        </w:rPr>
        <w:t xml:space="preserve"> </w:t>
      </w:r>
      <w:r w:rsidRPr="00F83A35">
        <w:rPr>
          <w:rFonts w:ascii="Times New Roman"/>
          <w:sz w:val="28"/>
          <w:lang w:val="en-GB"/>
        </w:rPr>
        <w:t>to recogni</w:t>
      </w:r>
      <w:r>
        <w:rPr>
          <w:rFonts w:ascii="Times New Roman"/>
          <w:sz w:val="28"/>
          <w:lang w:val="en-GB"/>
        </w:rPr>
        <w:t>z</w:t>
      </w:r>
      <w:r w:rsidRPr="00F83A35">
        <w:rPr>
          <w:rFonts w:ascii="Times New Roman"/>
          <w:sz w:val="28"/>
          <w:lang w:val="en-GB"/>
        </w:rPr>
        <w:t>e revenue and</w:t>
      </w:r>
      <w:r>
        <w:rPr>
          <w:rFonts w:ascii="Times New Roman"/>
          <w:sz w:val="28"/>
          <w:lang w:val="en-GB"/>
        </w:rPr>
        <w:t xml:space="preserve"> also</w:t>
      </w:r>
      <w:r w:rsidRPr="00F83A35">
        <w:rPr>
          <w:rFonts w:ascii="Times New Roman"/>
          <w:sz w:val="28"/>
          <w:lang w:val="en-GB"/>
        </w:rPr>
        <w:t xml:space="preserve"> how much</w:t>
      </w:r>
      <w:r>
        <w:rPr>
          <w:rFonts w:ascii="Times New Roman"/>
          <w:sz w:val="28"/>
          <w:lang w:val="en-GB"/>
        </w:rPr>
        <w:t xml:space="preserve"> </w:t>
      </w:r>
      <w:r w:rsidRPr="00F83A35">
        <w:rPr>
          <w:rFonts w:ascii="Times New Roman"/>
          <w:sz w:val="28"/>
          <w:lang w:val="en-GB"/>
        </w:rPr>
        <w:t xml:space="preserve">revenue </w:t>
      </w:r>
      <w:r>
        <w:rPr>
          <w:rFonts w:ascii="Times New Roman"/>
          <w:sz w:val="28"/>
          <w:lang w:val="en-GB"/>
        </w:rPr>
        <w:t>need to be</w:t>
      </w:r>
      <w:r w:rsidRPr="00F83A35">
        <w:rPr>
          <w:rFonts w:ascii="Times New Roman"/>
          <w:sz w:val="28"/>
          <w:lang w:val="en-GB"/>
        </w:rPr>
        <w:t xml:space="preserve"> recogni</w:t>
      </w:r>
      <w:r>
        <w:rPr>
          <w:rFonts w:ascii="Times New Roman"/>
          <w:sz w:val="28"/>
          <w:lang w:val="en-GB"/>
        </w:rPr>
        <w:t>z</w:t>
      </w:r>
      <w:r w:rsidRPr="00F83A35">
        <w:rPr>
          <w:rFonts w:ascii="Times New Roman"/>
          <w:sz w:val="28"/>
          <w:lang w:val="en-GB"/>
        </w:rPr>
        <w:t>e</w:t>
      </w:r>
      <w:r>
        <w:rPr>
          <w:rFonts w:ascii="Times New Roman"/>
          <w:sz w:val="28"/>
          <w:lang w:val="en-GB"/>
        </w:rPr>
        <w:t>d</w:t>
      </w:r>
      <w:r w:rsidRPr="00F83A35">
        <w:rPr>
          <w:rFonts w:ascii="Times New Roman"/>
          <w:sz w:val="28"/>
          <w:lang w:val="en-GB"/>
        </w:rPr>
        <w:t>.</w:t>
      </w:r>
      <w:r>
        <w:rPr>
          <w:rFonts w:ascii="Times New Roman"/>
          <w:sz w:val="28"/>
          <w:lang w:val="en-GB"/>
        </w:rPr>
        <w:t xml:space="preserve"> </w:t>
      </w:r>
      <w:r w:rsidRPr="00F83A35">
        <w:rPr>
          <w:rFonts w:ascii="Times New Roman"/>
          <w:sz w:val="28"/>
          <w:lang w:val="en-GB"/>
        </w:rPr>
        <w:t xml:space="preserve">The core principle in </w:t>
      </w:r>
      <w:r>
        <w:rPr>
          <w:rFonts w:ascii="Times New Roman"/>
          <w:sz w:val="28"/>
          <w:lang w:val="en-GB"/>
        </w:rPr>
        <w:t xml:space="preserve">this </w:t>
      </w:r>
      <w:r w:rsidRPr="00F83A35">
        <w:rPr>
          <w:rFonts w:ascii="Times New Roman"/>
          <w:sz w:val="28"/>
          <w:lang w:val="en-GB"/>
        </w:rPr>
        <w:t xml:space="preserve">framework is that </w:t>
      </w:r>
      <w:r>
        <w:rPr>
          <w:rFonts w:ascii="Times New Roman"/>
          <w:sz w:val="28"/>
          <w:lang w:val="en-GB"/>
        </w:rPr>
        <w:t xml:space="preserve">an entity </w:t>
      </w:r>
      <w:r w:rsidRPr="00F83A35">
        <w:rPr>
          <w:rFonts w:ascii="Times New Roman"/>
          <w:sz w:val="28"/>
          <w:lang w:val="en-GB"/>
        </w:rPr>
        <w:t>should recogni</w:t>
      </w:r>
      <w:r>
        <w:rPr>
          <w:rFonts w:ascii="Times New Roman"/>
          <w:sz w:val="28"/>
          <w:lang w:val="en-GB"/>
        </w:rPr>
        <w:t>z</w:t>
      </w:r>
      <w:r w:rsidRPr="00F83A35">
        <w:rPr>
          <w:rFonts w:ascii="Times New Roman"/>
          <w:sz w:val="28"/>
          <w:lang w:val="en-GB"/>
        </w:rPr>
        <w:t>e revenue to</w:t>
      </w:r>
      <w:r>
        <w:rPr>
          <w:rFonts w:ascii="Times New Roman"/>
          <w:sz w:val="28"/>
          <w:lang w:val="en-GB"/>
        </w:rPr>
        <w:t xml:space="preserve"> </w:t>
      </w:r>
      <w:r w:rsidRPr="00F83A35">
        <w:rPr>
          <w:rFonts w:ascii="Times New Roman"/>
          <w:sz w:val="28"/>
          <w:lang w:val="en-GB"/>
        </w:rPr>
        <w:t>portray the transfer of promised</w:t>
      </w:r>
      <w:r>
        <w:rPr>
          <w:rFonts w:ascii="Times New Roman"/>
          <w:sz w:val="28"/>
          <w:lang w:val="en-GB"/>
        </w:rPr>
        <w:t xml:space="preserve"> services and goods</w:t>
      </w:r>
      <w:r w:rsidRPr="00F83A35">
        <w:rPr>
          <w:rFonts w:ascii="Times New Roman"/>
          <w:sz w:val="28"/>
          <w:lang w:val="en-GB"/>
        </w:rPr>
        <w:t xml:space="preserve"> to the customer</w:t>
      </w:r>
      <w:r>
        <w:rPr>
          <w:rFonts w:ascii="Times New Roman"/>
          <w:sz w:val="28"/>
          <w:lang w:val="en-GB"/>
        </w:rPr>
        <w:t xml:space="preserve"> </w:t>
      </w:r>
      <w:r w:rsidRPr="00E37600">
        <w:rPr>
          <w:rFonts w:ascii="Times New Roman"/>
          <w:sz w:val="28"/>
          <w:lang w:val="en-GB"/>
        </w:rPr>
        <w:t xml:space="preserve">in a sum that mirrors the thought to which the organization hopes to be entitled in return for those </w:t>
      </w:r>
      <w:r>
        <w:rPr>
          <w:rFonts w:ascii="Times New Roman"/>
          <w:sz w:val="28"/>
          <w:lang w:val="en-GB"/>
        </w:rPr>
        <w:t>goods</w:t>
      </w:r>
      <w:r w:rsidRPr="00E37600">
        <w:rPr>
          <w:rFonts w:ascii="Times New Roman"/>
          <w:sz w:val="28"/>
          <w:lang w:val="en-GB"/>
        </w:rPr>
        <w:t xml:space="preserve"> or </w:t>
      </w:r>
      <w:r>
        <w:rPr>
          <w:rFonts w:ascii="Times New Roman"/>
          <w:sz w:val="28"/>
          <w:lang w:val="en-GB"/>
        </w:rPr>
        <w:t>service</w:t>
      </w:r>
      <w:r w:rsidRPr="00E37600">
        <w:rPr>
          <w:rFonts w:ascii="Times New Roman"/>
          <w:sz w:val="28"/>
          <w:lang w:val="en-GB"/>
        </w:rPr>
        <w:t>s.</w:t>
      </w:r>
    </w:p>
    <w:p w14:paraId="37C3EC25" w14:textId="77777777" w:rsidR="00237E80" w:rsidRDefault="00237E80" w:rsidP="00237E80">
      <w:pPr>
        <w:spacing w:line="360" w:lineRule="auto"/>
        <w:jc w:val="both"/>
        <w:rPr>
          <w:rFonts w:ascii="Times New Roman"/>
          <w:sz w:val="28"/>
          <w:lang w:val="az-Latn-AZ"/>
        </w:rPr>
      </w:pPr>
      <w:r w:rsidRPr="00617F64">
        <w:rPr>
          <w:rFonts w:ascii="Times New Roman"/>
          <w:sz w:val="28"/>
          <w:lang w:val="az-Latn-AZ"/>
        </w:rPr>
        <w:t>To recogni</w:t>
      </w:r>
      <w:r>
        <w:rPr>
          <w:rFonts w:ascii="Times New Roman"/>
          <w:sz w:val="28"/>
          <w:lang w:val="az-Latn-AZ"/>
        </w:rPr>
        <w:t>z</w:t>
      </w:r>
      <w:r w:rsidRPr="00617F64">
        <w:rPr>
          <w:rFonts w:ascii="Times New Roman"/>
          <w:sz w:val="28"/>
          <w:lang w:val="az-Latn-AZ"/>
        </w:rPr>
        <w:t xml:space="preserve">e revenue, </w:t>
      </w:r>
      <w:r>
        <w:rPr>
          <w:rFonts w:ascii="Times New Roman"/>
          <w:sz w:val="28"/>
          <w:lang w:val="az-Latn-AZ"/>
        </w:rPr>
        <w:t>an entity</w:t>
      </w:r>
      <w:r w:rsidRPr="00617F64">
        <w:rPr>
          <w:rFonts w:ascii="Times New Roman"/>
          <w:sz w:val="28"/>
          <w:lang w:val="az-Latn-AZ"/>
        </w:rPr>
        <w:t xml:space="preserve"> would </w:t>
      </w:r>
      <w:r>
        <w:rPr>
          <w:rFonts w:ascii="Times New Roman"/>
          <w:sz w:val="28"/>
          <w:lang w:val="az-Latn-AZ"/>
        </w:rPr>
        <w:t>implement</w:t>
      </w:r>
      <w:r w:rsidRPr="00617F64">
        <w:rPr>
          <w:rFonts w:ascii="Times New Roman"/>
          <w:sz w:val="28"/>
          <w:lang w:val="az-Latn-AZ"/>
        </w:rPr>
        <w:t xml:space="preserve"> the following five steps:</w:t>
      </w:r>
    </w:p>
    <w:p w14:paraId="72470B8C" w14:textId="77777777" w:rsidR="00237E80" w:rsidRPr="00617F64" w:rsidRDefault="00237E80" w:rsidP="00237E80">
      <w:pPr>
        <w:spacing w:line="360" w:lineRule="auto"/>
        <w:jc w:val="both"/>
        <w:rPr>
          <w:rFonts w:ascii="Times New Roman"/>
          <w:b/>
          <w:i/>
          <w:sz w:val="28"/>
          <w:lang w:val="az-Latn-AZ"/>
        </w:rPr>
      </w:pPr>
      <w:r>
        <w:rPr>
          <w:rFonts w:ascii="Times New Roman"/>
          <w:b/>
          <w:i/>
          <w:sz w:val="28"/>
          <w:lang w:val="az-Latn-AZ"/>
        </w:rPr>
        <w:t>1.</w:t>
      </w:r>
      <w:r w:rsidRPr="00617F64">
        <w:rPr>
          <w:rFonts w:ascii="Times New Roman"/>
          <w:b/>
          <w:i/>
          <w:sz w:val="28"/>
          <w:lang w:val="az-Latn-AZ"/>
        </w:rPr>
        <w:t>Identify the contract(s) with the customer</w:t>
      </w:r>
    </w:p>
    <w:p w14:paraId="2A92FE56" w14:textId="77777777" w:rsidR="00237E80" w:rsidRDefault="00237E80" w:rsidP="00237E80">
      <w:pPr>
        <w:spacing w:line="360" w:lineRule="auto"/>
        <w:jc w:val="both"/>
        <w:rPr>
          <w:rFonts w:ascii="Times New Roman"/>
          <w:sz w:val="28"/>
          <w:lang w:val="az-Latn-AZ"/>
        </w:rPr>
      </w:pPr>
      <w:r w:rsidRPr="00617F64">
        <w:rPr>
          <w:rFonts w:ascii="Times New Roman"/>
          <w:sz w:val="28"/>
          <w:lang w:val="az-Latn-AZ"/>
        </w:rPr>
        <w:t xml:space="preserve">An agreement is an understanding between two or </w:t>
      </w:r>
      <w:r>
        <w:rPr>
          <w:rFonts w:ascii="Times New Roman"/>
          <w:sz w:val="28"/>
          <w:lang w:val="az-Latn-AZ"/>
        </w:rPr>
        <w:t xml:space="preserve"> </w:t>
      </w:r>
      <w:r w:rsidRPr="00617F64">
        <w:rPr>
          <w:rFonts w:ascii="Times New Roman"/>
          <w:sz w:val="28"/>
          <w:lang w:val="az-Latn-AZ"/>
        </w:rPr>
        <w:t xml:space="preserve">more </w:t>
      </w:r>
      <w:r>
        <w:rPr>
          <w:rFonts w:ascii="Times New Roman"/>
          <w:sz w:val="28"/>
          <w:lang w:val="az-Latn-AZ"/>
        </w:rPr>
        <w:t>parties</w:t>
      </w:r>
      <w:r w:rsidRPr="00617F64">
        <w:rPr>
          <w:rFonts w:ascii="Times New Roman"/>
          <w:sz w:val="28"/>
          <w:lang w:val="az-Latn-AZ"/>
        </w:rPr>
        <w:t xml:space="preserve"> that makes enforceable rights </w:t>
      </w:r>
      <w:r>
        <w:rPr>
          <w:rFonts w:ascii="Times New Roman"/>
          <w:sz w:val="28"/>
          <w:lang w:val="az-Latn-AZ"/>
        </w:rPr>
        <w:t xml:space="preserve"> </w:t>
      </w:r>
      <w:r w:rsidRPr="00617F64">
        <w:rPr>
          <w:rFonts w:ascii="Times New Roman"/>
          <w:sz w:val="28"/>
          <w:lang w:val="az-Latn-AZ"/>
        </w:rPr>
        <w:t>what</w:t>
      </w:r>
      <w:r>
        <w:rPr>
          <w:rFonts w:ascii="Times New Roman"/>
          <w:sz w:val="28"/>
          <w:lang w:val="az-Latn-AZ"/>
        </w:rPr>
        <w:t xml:space="preserve"> i</w:t>
      </w:r>
      <w:r w:rsidRPr="00617F64">
        <w:rPr>
          <w:rFonts w:ascii="Times New Roman"/>
          <w:sz w:val="28"/>
          <w:lang w:val="az-Latn-AZ"/>
        </w:rPr>
        <w:t xml:space="preserve">s more, </w:t>
      </w:r>
      <w:r>
        <w:rPr>
          <w:rFonts w:ascii="Times New Roman"/>
          <w:sz w:val="28"/>
          <w:lang w:val="az-Latn-AZ"/>
        </w:rPr>
        <w:t>obligations</w:t>
      </w:r>
      <w:r w:rsidRPr="00617F64">
        <w:rPr>
          <w:rFonts w:ascii="Times New Roman"/>
          <w:sz w:val="28"/>
          <w:lang w:val="az-Latn-AZ"/>
        </w:rPr>
        <w:t xml:space="preserve">. An organization would apply </w:t>
      </w:r>
      <w:r>
        <w:rPr>
          <w:rFonts w:ascii="Times New Roman"/>
          <w:sz w:val="28"/>
          <w:lang w:val="az-Latn-AZ"/>
        </w:rPr>
        <w:t xml:space="preserve"> </w:t>
      </w:r>
      <w:r w:rsidRPr="00617F64">
        <w:rPr>
          <w:rFonts w:ascii="Times New Roman"/>
          <w:sz w:val="28"/>
          <w:lang w:val="az-Latn-AZ"/>
        </w:rPr>
        <w:t xml:space="preserve">IFRS 15 to each agreement with a client that has business substance and meets other specified criteria. One basis requires a organization to survey whether it is plausible that the organization will gather the thought to which it will be entitled in return for the guaranteed </w:t>
      </w:r>
      <w:r>
        <w:rPr>
          <w:rFonts w:ascii="Times New Roman"/>
          <w:sz w:val="28"/>
          <w:lang w:val="az-Latn-AZ"/>
        </w:rPr>
        <w:t>goods or services</w:t>
      </w:r>
      <w:r w:rsidRPr="00617F64">
        <w:rPr>
          <w:rFonts w:ascii="Times New Roman"/>
          <w:sz w:val="28"/>
          <w:lang w:val="az-Latn-AZ"/>
        </w:rPr>
        <w:t>. Now and again, IFRS 15 requires an organization to consolidate contracts and record for them as one contract. IFRS 15 additionally specifies how an organization would represent contract modifications.</w:t>
      </w:r>
    </w:p>
    <w:p w14:paraId="6433E21C" w14:textId="77777777" w:rsidR="00237E80" w:rsidRDefault="00237E80" w:rsidP="00237E80">
      <w:pPr>
        <w:spacing w:line="360" w:lineRule="auto"/>
        <w:jc w:val="both"/>
        <w:rPr>
          <w:rFonts w:ascii="Times New Roman"/>
          <w:b/>
          <w:i/>
          <w:sz w:val="28"/>
          <w:lang w:val="az-Latn-AZ"/>
        </w:rPr>
      </w:pPr>
      <w:r w:rsidRPr="00DF18F1">
        <w:rPr>
          <w:rFonts w:ascii="Times New Roman"/>
          <w:b/>
          <w:i/>
          <w:sz w:val="28"/>
          <w:lang w:val="az-Latn-AZ"/>
        </w:rPr>
        <w:t>2.</w:t>
      </w:r>
      <w:r w:rsidRPr="00DF18F1">
        <w:rPr>
          <w:b/>
          <w:i/>
        </w:rPr>
        <w:t xml:space="preserve"> </w:t>
      </w:r>
      <w:r w:rsidRPr="00DF18F1">
        <w:rPr>
          <w:rFonts w:ascii="Times New Roman"/>
          <w:b/>
          <w:i/>
          <w:sz w:val="28"/>
          <w:lang w:val="az-Latn-AZ"/>
        </w:rPr>
        <w:t>Identify the performance obligations in the contract</w:t>
      </w:r>
    </w:p>
    <w:p w14:paraId="35764735" w14:textId="77777777" w:rsidR="00237E80" w:rsidRDefault="00237E80" w:rsidP="00237E80">
      <w:pPr>
        <w:spacing w:line="360" w:lineRule="auto"/>
        <w:jc w:val="both"/>
        <w:rPr>
          <w:rFonts w:ascii="Times New Roman"/>
          <w:sz w:val="28"/>
          <w:lang w:val="az-Latn-AZ"/>
        </w:rPr>
      </w:pPr>
      <w:r>
        <w:rPr>
          <w:rFonts w:ascii="Times New Roman"/>
          <w:sz w:val="28"/>
          <w:lang w:val="az-Latn-AZ"/>
        </w:rPr>
        <w:t>Performance obligations</w:t>
      </w:r>
      <w:r w:rsidRPr="00DF18F1">
        <w:rPr>
          <w:rFonts w:ascii="Times New Roman"/>
          <w:sz w:val="28"/>
          <w:lang w:val="az-Latn-AZ"/>
        </w:rPr>
        <w:t xml:space="preserve"> are guarantees in an agreement to exchange to a client </w:t>
      </w:r>
      <w:r>
        <w:rPr>
          <w:rFonts w:ascii="Times New Roman"/>
          <w:sz w:val="28"/>
          <w:lang w:val="az-Latn-AZ"/>
        </w:rPr>
        <w:t>goods or services</w:t>
      </w:r>
      <w:r w:rsidRPr="00DF18F1">
        <w:rPr>
          <w:rFonts w:ascii="Times New Roman"/>
          <w:sz w:val="28"/>
          <w:lang w:val="az-Latn-AZ"/>
        </w:rPr>
        <w:t xml:space="preserve"> that are particular. In deciding if a </w:t>
      </w:r>
      <w:r>
        <w:rPr>
          <w:rFonts w:ascii="Times New Roman"/>
          <w:sz w:val="28"/>
          <w:lang w:val="az-Latn-AZ"/>
        </w:rPr>
        <w:t>goods</w:t>
      </w:r>
      <w:r w:rsidRPr="00DF18F1">
        <w:rPr>
          <w:rFonts w:ascii="Times New Roman"/>
          <w:sz w:val="28"/>
          <w:lang w:val="az-Latn-AZ"/>
        </w:rPr>
        <w:t xml:space="preserve"> or </w:t>
      </w:r>
      <w:r>
        <w:rPr>
          <w:rFonts w:ascii="Times New Roman"/>
          <w:sz w:val="28"/>
          <w:lang w:val="az-Latn-AZ"/>
        </w:rPr>
        <w:t>services</w:t>
      </w:r>
      <w:r w:rsidRPr="00DF18F1">
        <w:rPr>
          <w:rFonts w:ascii="Times New Roman"/>
          <w:sz w:val="28"/>
          <w:lang w:val="az-Latn-AZ"/>
        </w:rPr>
        <w:t xml:space="preserve"> is particular, an organization considers if the client can benefit from the g</w:t>
      </w:r>
      <w:r>
        <w:rPr>
          <w:rFonts w:ascii="Times New Roman"/>
          <w:sz w:val="28"/>
          <w:lang w:val="az-Latn-AZ"/>
        </w:rPr>
        <w:t>oods</w:t>
      </w:r>
      <w:r w:rsidRPr="00DF18F1">
        <w:rPr>
          <w:rFonts w:ascii="Times New Roman"/>
          <w:sz w:val="28"/>
          <w:lang w:val="az-Latn-AZ"/>
        </w:rPr>
        <w:t xml:space="preserve"> or </w:t>
      </w:r>
      <w:r>
        <w:rPr>
          <w:rFonts w:ascii="Times New Roman"/>
          <w:sz w:val="28"/>
          <w:lang w:val="az-Latn-AZ"/>
        </w:rPr>
        <w:t>services</w:t>
      </w:r>
      <w:r w:rsidRPr="00DF18F1">
        <w:rPr>
          <w:rFonts w:ascii="Times New Roman"/>
          <w:sz w:val="28"/>
          <w:lang w:val="az-Latn-AZ"/>
        </w:rPr>
        <w:t xml:space="preserve"> on its claim or together with different assets that are promptly accessible to the client. An organization likewise thinks about whether the organization's guarantee to exchange the g</w:t>
      </w:r>
      <w:r>
        <w:rPr>
          <w:rFonts w:ascii="Times New Roman"/>
          <w:sz w:val="28"/>
          <w:lang w:val="az-Latn-AZ"/>
        </w:rPr>
        <w:t>oods</w:t>
      </w:r>
      <w:r w:rsidRPr="00DF18F1">
        <w:rPr>
          <w:rFonts w:ascii="Times New Roman"/>
          <w:sz w:val="28"/>
          <w:lang w:val="az-Latn-AZ"/>
        </w:rPr>
        <w:t xml:space="preserve"> or </w:t>
      </w:r>
      <w:r>
        <w:rPr>
          <w:rFonts w:ascii="Times New Roman"/>
          <w:sz w:val="28"/>
          <w:lang w:val="az-Latn-AZ"/>
        </w:rPr>
        <w:t>services</w:t>
      </w:r>
      <w:r w:rsidRPr="00DF18F1">
        <w:rPr>
          <w:rFonts w:ascii="Times New Roman"/>
          <w:sz w:val="28"/>
          <w:lang w:val="az-Latn-AZ"/>
        </w:rPr>
        <w:t xml:space="preserve"> is independently identificapable from other guarantees in the agreement. For instance, a client could benefit independently from the supply of blocks and the supply of development work. Nonetheless, those things would not be unmistakable if the organization is giving the blocks and development work to the client as a major aspect of its guarantee in the agreement to build a </w:t>
      </w:r>
      <w:r>
        <w:rPr>
          <w:rFonts w:ascii="Times New Roman"/>
          <w:sz w:val="28"/>
          <w:lang w:val="az-Latn-AZ"/>
        </w:rPr>
        <w:t>brick wall</w:t>
      </w:r>
      <w:r w:rsidRPr="00DF18F1">
        <w:rPr>
          <w:rFonts w:ascii="Times New Roman"/>
          <w:sz w:val="28"/>
          <w:lang w:val="az-Latn-AZ"/>
        </w:rPr>
        <w:t xml:space="preserve"> for the client. All things considered, the organization has a solitary </w:t>
      </w:r>
      <w:r>
        <w:rPr>
          <w:rFonts w:ascii="Times New Roman"/>
          <w:sz w:val="28"/>
          <w:lang w:val="az-Latn-AZ"/>
        </w:rPr>
        <w:t>obligation in order</w:t>
      </w:r>
      <w:r w:rsidRPr="00DF18F1">
        <w:rPr>
          <w:rFonts w:ascii="Times New Roman"/>
          <w:sz w:val="28"/>
          <w:lang w:val="az-Latn-AZ"/>
        </w:rPr>
        <w:t xml:space="preserve"> to </w:t>
      </w:r>
      <w:r>
        <w:rPr>
          <w:rFonts w:ascii="Times New Roman"/>
          <w:sz w:val="28"/>
          <w:lang w:val="az-Latn-AZ"/>
        </w:rPr>
        <w:t>construct</w:t>
      </w:r>
      <w:r w:rsidRPr="00DF18F1">
        <w:rPr>
          <w:rFonts w:ascii="Times New Roman"/>
          <w:sz w:val="28"/>
          <w:lang w:val="az-Latn-AZ"/>
        </w:rPr>
        <w:t xml:space="preserve"> a </w:t>
      </w:r>
      <w:r>
        <w:rPr>
          <w:rFonts w:ascii="Times New Roman"/>
          <w:sz w:val="28"/>
          <w:lang w:val="az-Latn-AZ"/>
        </w:rPr>
        <w:t>brick wall</w:t>
      </w:r>
      <w:r w:rsidRPr="00DF18F1">
        <w:rPr>
          <w:rFonts w:ascii="Times New Roman"/>
          <w:sz w:val="28"/>
          <w:lang w:val="az-Latn-AZ"/>
        </w:rPr>
        <w:t>. The blocks and development work would not be unmistakable merchandise or administrations in light of the fact that those things are utilized as contributions to create the yield for which the client has contracted.</w:t>
      </w:r>
    </w:p>
    <w:p w14:paraId="15967979" w14:textId="77777777" w:rsidR="00237E80" w:rsidRDefault="00237E80" w:rsidP="00237E80">
      <w:pPr>
        <w:spacing w:line="360" w:lineRule="auto"/>
        <w:jc w:val="both"/>
        <w:rPr>
          <w:rFonts w:ascii="Times New Roman"/>
          <w:b/>
          <w:i/>
          <w:sz w:val="28"/>
          <w:lang w:val="az-Latn-AZ"/>
        </w:rPr>
      </w:pPr>
      <w:r>
        <w:rPr>
          <w:rFonts w:ascii="Times New Roman"/>
          <w:b/>
          <w:i/>
          <w:sz w:val="28"/>
          <w:lang w:val="az-Latn-AZ"/>
        </w:rPr>
        <w:t>3.Determine the transaction price</w:t>
      </w:r>
    </w:p>
    <w:p w14:paraId="48BED9CB" w14:textId="77777777" w:rsidR="00237E80" w:rsidRPr="00FE0FE8" w:rsidRDefault="00237E80" w:rsidP="00237E80">
      <w:pPr>
        <w:spacing w:line="360" w:lineRule="auto"/>
        <w:jc w:val="both"/>
        <w:rPr>
          <w:rFonts w:ascii="Times New Roman"/>
          <w:sz w:val="28"/>
          <w:lang w:val="az-Latn-AZ"/>
        </w:rPr>
      </w:pPr>
      <w:r w:rsidRPr="00FE0FE8">
        <w:rPr>
          <w:rFonts w:ascii="Times New Roman"/>
          <w:sz w:val="28"/>
          <w:lang w:val="az-Latn-AZ"/>
        </w:rPr>
        <w:t xml:space="preserve">The </w:t>
      </w:r>
      <w:r>
        <w:rPr>
          <w:rFonts w:ascii="Times New Roman"/>
          <w:sz w:val="28"/>
          <w:lang w:val="az-Latn-AZ"/>
        </w:rPr>
        <w:t>transaction price</w:t>
      </w:r>
      <w:r w:rsidRPr="00FE0FE8">
        <w:rPr>
          <w:rFonts w:ascii="Times New Roman"/>
          <w:sz w:val="28"/>
          <w:lang w:val="az-Latn-AZ"/>
        </w:rPr>
        <w:t xml:space="preserve"> is the measure of</w:t>
      </w:r>
      <w:r>
        <w:rPr>
          <w:rFonts w:ascii="Times New Roman"/>
          <w:sz w:val="28"/>
          <w:lang w:val="az-Latn-AZ"/>
        </w:rPr>
        <w:t xml:space="preserve"> </w:t>
      </w:r>
      <w:r w:rsidRPr="00FE0FE8">
        <w:rPr>
          <w:rFonts w:ascii="Times New Roman"/>
          <w:sz w:val="28"/>
          <w:lang w:val="az-Latn-AZ"/>
        </w:rPr>
        <w:t xml:space="preserve">thought to which an organization hopes to be </w:t>
      </w:r>
      <w:r>
        <w:rPr>
          <w:rFonts w:ascii="Times New Roman"/>
          <w:sz w:val="28"/>
          <w:lang w:val="az-Latn-AZ"/>
        </w:rPr>
        <w:t xml:space="preserve"> </w:t>
      </w:r>
      <w:r w:rsidRPr="00FE0FE8">
        <w:rPr>
          <w:rFonts w:ascii="Times New Roman"/>
          <w:sz w:val="28"/>
          <w:lang w:val="az-Latn-AZ"/>
        </w:rPr>
        <w:t xml:space="preserve">entitled in return for exchanging guaranteed </w:t>
      </w:r>
      <w:r>
        <w:rPr>
          <w:rFonts w:ascii="Times New Roman"/>
          <w:sz w:val="28"/>
          <w:lang w:val="az-Latn-AZ"/>
        </w:rPr>
        <w:t>goods or services</w:t>
      </w:r>
      <w:r w:rsidRPr="00FE0FE8">
        <w:rPr>
          <w:rFonts w:ascii="Times New Roman"/>
          <w:sz w:val="28"/>
          <w:lang w:val="az-Latn-AZ"/>
        </w:rPr>
        <w:t xml:space="preserve"> to a client. Ordinarily, the exchange cost is a fixed sum of client thought. Now and then, the </w:t>
      </w:r>
      <w:r>
        <w:rPr>
          <w:rFonts w:ascii="Times New Roman"/>
          <w:sz w:val="28"/>
          <w:lang w:val="az-Latn-AZ"/>
        </w:rPr>
        <w:t>transaction price</w:t>
      </w:r>
      <w:r w:rsidRPr="00FE0FE8">
        <w:rPr>
          <w:rFonts w:ascii="Times New Roman"/>
          <w:sz w:val="28"/>
          <w:lang w:val="az-Latn-AZ"/>
        </w:rPr>
        <w:t xml:space="preserve"> incorporates assessments of thought that is variable or thought in a structure other than money. A few or the majority of the evaluated measure of variable thought is incorporated into the exchange value just to the degree that it is very plausible that a significant inversion in the measure of combined income perceived won't happen when the vulnerability related with the variable thought is in this way settled. Acclimations to the exchange cost are additionally made for the impacts of financing and for any thought payable to the client.</w:t>
      </w:r>
    </w:p>
    <w:p w14:paraId="5CB61B7C" w14:textId="77777777" w:rsidR="00237E80" w:rsidRDefault="00237E80" w:rsidP="00237E80">
      <w:pPr>
        <w:rPr>
          <w:rFonts w:ascii="Times New Roman"/>
          <w:sz w:val="28"/>
          <w:lang w:val="az-Latn-AZ"/>
        </w:rPr>
      </w:pPr>
    </w:p>
    <w:p w14:paraId="51493C9D" w14:textId="77777777" w:rsidR="00237E80" w:rsidRDefault="00237E80" w:rsidP="00237E80">
      <w:pPr>
        <w:rPr>
          <w:rFonts w:ascii="Times New Roman"/>
          <w:b/>
          <w:i/>
          <w:sz w:val="28"/>
          <w:lang w:val="az-Latn-AZ"/>
        </w:rPr>
      </w:pPr>
      <w:r>
        <w:rPr>
          <w:rFonts w:ascii="Times New Roman"/>
          <w:b/>
          <w:i/>
          <w:sz w:val="28"/>
          <w:lang w:val="az-Latn-AZ"/>
        </w:rPr>
        <w:t>4.</w:t>
      </w:r>
      <w:r w:rsidRPr="00480D47">
        <w:t xml:space="preserve"> </w:t>
      </w:r>
      <w:r w:rsidRPr="00480D47">
        <w:rPr>
          <w:rFonts w:ascii="Times New Roman"/>
          <w:b/>
          <w:i/>
          <w:sz w:val="28"/>
          <w:lang w:val="az-Latn-AZ"/>
        </w:rPr>
        <w:t>Allocate the transaction price</w:t>
      </w:r>
    </w:p>
    <w:p w14:paraId="01A72157" w14:textId="77777777" w:rsidR="00237E80" w:rsidRPr="00480D47" w:rsidRDefault="00237E80" w:rsidP="00237E80">
      <w:pPr>
        <w:spacing w:line="360" w:lineRule="auto"/>
        <w:jc w:val="both"/>
        <w:rPr>
          <w:rFonts w:ascii="Times New Roman"/>
          <w:sz w:val="28"/>
          <w:lang w:val="az-Latn-AZ"/>
        </w:rPr>
      </w:pPr>
      <w:r w:rsidRPr="00480D47">
        <w:rPr>
          <w:rFonts w:ascii="Times New Roman"/>
          <w:sz w:val="28"/>
          <w:lang w:val="az-Latn-AZ"/>
        </w:rPr>
        <w:t xml:space="preserve">The </w:t>
      </w:r>
      <w:r>
        <w:rPr>
          <w:rFonts w:ascii="Times New Roman"/>
          <w:sz w:val="28"/>
          <w:lang w:val="az-Latn-AZ"/>
        </w:rPr>
        <w:t>transaction price</w:t>
      </w:r>
      <w:r w:rsidRPr="00480D47">
        <w:rPr>
          <w:rFonts w:ascii="Times New Roman"/>
          <w:sz w:val="28"/>
          <w:lang w:val="az-Latn-AZ"/>
        </w:rPr>
        <w:t xml:space="preserve"> is the measure of </w:t>
      </w:r>
      <w:r>
        <w:rPr>
          <w:rFonts w:ascii="Times New Roman"/>
          <w:sz w:val="28"/>
          <w:lang w:val="az-Latn-AZ"/>
        </w:rPr>
        <w:t xml:space="preserve"> </w:t>
      </w:r>
      <w:r w:rsidRPr="00480D47">
        <w:rPr>
          <w:rFonts w:ascii="Times New Roman"/>
          <w:sz w:val="28"/>
          <w:lang w:val="az-Latn-AZ"/>
        </w:rPr>
        <w:t>thought to which an organization hopes to be entitled in return for exchanging guaranteed products or administrations to a client. Ordinarily, the exchange cost is a fixed sum of client thought. Now and then, the exchange cost incorporates assessments of thought that is variable or thought in a structure other than money. A few or the majority of the evaluated measure of variable thought is incorporated into the exchange value just to the degree that it is very plausible that a significant inversion in the measure of combined income perceived won't happen when the vulnerability related with the variable thought is in this way settled. Acclimations to the exchange cost are additionally made for the impacts of financing and for any thought payable to the client.</w:t>
      </w:r>
    </w:p>
    <w:p w14:paraId="03B6B2F8" w14:textId="77777777" w:rsidR="00237E80" w:rsidRDefault="00237E80" w:rsidP="00237E80">
      <w:pPr>
        <w:spacing w:line="360" w:lineRule="auto"/>
        <w:rPr>
          <w:rFonts w:ascii="Times New Roman"/>
          <w:b/>
          <w:i/>
          <w:sz w:val="28"/>
          <w:lang w:val="az-Latn-AZ"/>
        </w:rPr>
      </w:pPr>
      <w:r>
        <w:rPr>
          <w:rFonts w:ascii="Times New Roman"/>
          <w:b/>
          <w:i/>
          <w:sz w:val="28"/>
          <w:lang w:val="az-Latn-AZ"/>
        </w:rPr>
        <w:t>5.</w:t>
      </w:r>
      <w:r w:rsidRPr="00850ECE">
        <w:t xml:space="preserve"> </w:t>
      </w:r>
      <w:r w:rsidRPr="00850ECE">
        <w:rPr>
          <w:rFonts w:ascii="Times New Roman"/>
          <w:b/>
          <w:i/>
          <w:sz w:val="28"/>
          <w:lang w:val="az-Latn-AZ"/>
        </w:rPr>
        <w:t>Recognise revenue when a performance obligation is satisfied</w:t>
      </w:r>
    </w:p>
    <w:p w14:paraId="12FC7597" w14:textId="77777777" w:rsidR="00237E80" w:rsidRPr="00850ECE" w:rsidRDefault="00237E80" w:rsidP="00237E80">
      <w:pPr>
        <w:spacing w:line="360" w:lineRule="auto"/>
        <w:jc w:val="both"/>
        <w:rPr>
          <w:rFonts w:ascii="Times New Roman"/>
          <w:sz w:val="28"/>
          <w:lang w:val="az-Latn-AZ"/>
        </w:rPr>
      </w:pPr>
      <w:r w:rsidRPr="00850ECE">
        <w:rPr>
          <w:rFonts w:ascii="Times New Roman"/>
          <w:sz w:val="28"/>
          <w:lang w:val="az-Latn-AZ"/>
        </w:rPr>
        <w:t xml:space="preserve">An organization would perceive income when (or as) it satisfies </w:t>
      </w:r>
      <w:r>
        <w:rPr>
          <w:rFonts w:ascii="Times New Roman"/>
          <w:sz w:val="28"/>
          <w:lang w:val="az-Latn-AZ"/>
        </w:rPr>
        <w:t>obligation</w:t>
      </w:r>
      <w:r w:rsidRPr="00850ECE">
        <w:rPr>
          <w:rFonts w:ascii="Times New Roman"/>
          <w:sz w:val="28"/>
          <w:lang w:val="az-Latn-AZ"/>
        </w:rPr>
        <w:t xml:space="preserve"> by exchanging a guaranteed </w:t>
      </w:r>
      <w:r>
        <w:rPr>
          <w:rFonts w:ascii="Times New Roman"/>
          <w:sz w:val="28"/>
          <w:lang w:val="az-Latn-AZ"/>
        </w:rPr>
        <w:t xml:space="preserve">goods or services </w:t>
      </w:r>
      <w:r w:rsidRPr="00850ECE">
        <w:rPr>
          <w:rFonts w:ascii="Times New Roman"/>
          <w:sz w:val="28"/>
          <w:lang w:val="az-Latn-AZ"/>
        </w:rPr>
        <w:t xml:space="preserve">to a client (which is at the point when the client acquires control of that great or administration). An act commitment might be satisfi ed at a point in time (commonly for guarantees to exchange merchandise to a client) or after some time (commonly for guarantees to exchange administrations to a client). For an act commitment satisfi ed after some time, an organization would choose a suitable proportion of advancement to decide how much income ought to be perceived as the </w:t>
      </w:r>
      <w:r>
        <w:rPr>
          <w:rFonts w:ascii="Times New Roman"/>
          <w:sz w:val="28"/>
          <w:lang w:val="az-Latn-AZ"/>
        </w:rPr>
        <w:t>obligation</w:t>
      </w:r>
      <w:r w:rsidRPr="00850ECE">
        <w:rPr>
          <w:rFonts w:ascii="Times New Roman"/>
          <w:sz w:val="28"/>
          <w:lang w:val="az-Latn-AZ"/>
        </w:rPr>
        <w:t xml:space="preserve"> is satisfied.</w:t>
      </w:r>
    </w:p>
    <w:p w14:paraId="7A37E83E" w14:textId="77777777" w:rsidR="00237E80" w:rsidRDefault="00237E80" w:rsidP="00237E80">
      <w:pPr>
        <w:rPr>
          <w:rFonts w:ascii="Times New Roman"/>
          <w:sz w:val="28"/>
          <w:lang w:val="az-Latn-AZ"/>
        </w:rPr>
      </w:pPr>
    </w:p>
    <w:p w14:paraId="4DD590E9" w14:textId="77777777" w:rsidR="00237E80" w:rsidRDefault="00237E80" w:rsidP="00237E80">
      <w:pPr>
        <w:rPr>
          <w:rFonts w:ascii="Times New Roman"/>
          <w:sz w:val="28"/>
          <w:lang w:val="az-Latn-AZ"/>
        </w:rPr>
      </w:pPr>
    </w:p>
    <w:p w14:paraId="15250666" w14:textId="77777777" w:rsidR="00237E80" w:rsidRPr="005B7AB3" w:rsidRDefault="00237E80" w:rsidP="00237E80">
      <w:pPr>
        <w:pStyle w:val="ListParagraph"/>
        <w:numPr>
          <w:ilvl w:val="0"/>
          <w:numId w:val="7"/>
        </w:numPr>
        <w:spacing w:line="360" w:lineRule="auto"/>
        <w:jc w:val="both"/>
        <w:rPr>
          <w:rFonts w:ascii="Times New Roman"/>
          <w:b/>
          <w:sz w:val="28"/>
        </w:rPr>
      </w:pPr>
      <w:r>
        <w:rPr>
          <w:rFonts w:ascii="Times New Roman"/>
          <w:b/>
          <w:sz w:val="28"/>
        </w:rPr>
        <w:t xml:space="preserve">COMPARATIVE ANALYSIS OF </w:t>
      </w:r>
      <w:r w:rsidRPr="005B7AB3">
        <w:rPr>
          <w:rFonts w:ascii="Times New Roman"/>
          <w:b/>
          <w:sz w:val="28"/>
        </w:rPr>
        <w:t xml:space="preserve">IFRS 15 </w:t>
      </w:r>
      <w:r>
        <w:rPr>
          <w:rFonts w:ascii="Times New Roman"/>
          <w:b/>
          <w:sz w:val="28"/>
        </w:rPr>
        <w:t>AND</w:t>
      </w:r>
      <w:r w:rsidRPr="005B7AB3">
        <w:rPr>
          <w:rFonts w:ascii="Times New Roman"/>
          <w:b/>
          <w:sz w:val="28"/>
        </w:rPr>
        <w:t xml:space="preserve"> IAS 11</w:t>
      </w:r>
    </w:p>
    <w:p w14:paraId="48734308" w14:textId="77777777" w:rsidR="00237E80" w:rsidRDefault="00237E80" w:rsidP="00237E80">
      <w:pPr>
        <w:spacing w:line="360" w:lineRule="auto"/>
        <w:jc w:val="both"/>
        <w:rPr>
          <w:rFonts w:ascii="Times New Roman"/>
          <w:color w:val="000000" w:themeColor="text1"/>
          <w:sz w:val="28"/>
        </w:rPr>
      </w:pPr>
      <w:r>
        <w:rPr>
          <w:rFonts w:ascii="Times New Roman"/>
          <w:color w:val="FF0000"/>
          <w:sz w:val="28"/>
        </w:rPr>
        <w:t xml:space="preserve">  </w:t>
      </w:r>
      <w:r>
        <w:rPr>
          <w:rFonts w:ascii="Times New Roman"/>
          <w:color w:val="000000" w:themeColor="text1"/>
          <w:sz w:val="28"/>
        </w:rPr>
        <w:t>The purpose of IAS</w:t>
      </w:r>
      <w:r w:rsidRPr="00CD32E9">
        <w:rPr>
          <w:rFonts w:ascii="Times New Roman"/>
          <w:color w:val="000000" w:themeColor="text1"/>
          <w:sz w:val="28"/>
        </w:rPr>
        <w:t xml:space="preserve"> 11 - Construction Contracts </w:t>
      </w:r>
      <w:r>
        <w:rPr>
          <w:rFonts w:ascii="Times New Roman"/>
          <w:color w:val="000000" w:themeColor="text1"/>
          <w:sz w:val="28"/>
        </w:rPr>
        <w:t xml:space="preserve">is to write out prescription about the costs and revenues’ accounting treatment related with construction contracts. </w:t>
      </w:r>
      <w:r>
        <w:rPr>
          <w:rFonts w:ascii="Times New Roman"/>
          <w:sz w:val="28"/>
        </w:rPr>
        <w:t xml:space="preserve">Sometimes the date of entering into and completion of contract activity may fall into various accounting periods owing to nature of action in construction contracts. </w:t>
      </w:r>
      <w:r w:rsidRPr="00FD1393">
        <w:rPr>
          <w:rFonts w:ascii="Times New Roman"/>
          <w:color w:val="000000" w:themeColor="text1"/>
          <w:sz w:val="28"/>
        </w:rPr>
        <w:t>For this reason, the principal matter in this standard is the arrangement of necessities on the designation of construction revenue and expenses to bookkeeping periods in which development work is performed.</w:t>
      </w:r>
      <w:r w:rsidRPr="00FD1393">
        <w:rPr>
          <w:rFonts w:ascii="Times New Roman"/>
          <w:color w:val="000000" w:themeColor="text1"/>
          <w:sz w:val="28"/>
        </w:rPr>
        <w:tab/>
      </w:r>
    </w:p>
    <w:p w14:paraId="08DF6ACB" w14:textId="77777777" w:rsidR="00237E80" w:rsidRDefault="00237E80" w:rsidP="00237E80">
      <w:pPr>
        <w:spacing w:line="360" w:lineRule="auto"/>
        <w:jc w:val="both"/>
        <w:rPr>
          <w:rFonts w:ascii="Times New Roman"/>
          <w:color w:val="000000" w:themeColor="text1"/>
          <w:sz w:val="28"/>
        </w:rPr>
      </w:pPr>
      <w:r>
        <w:rPr>
          <w:rFonts w:ascii="Times New Roman"/>
          <w:color w:val="000000" w:themeColor="text1"/>
          <w:sz w:val="28"/>
        </w:rPr>
        <w:t xml:space="preserve">  With the issuance of IFRS 15, several novelties – amendments and additions were introduced related to construction contracts. These novelties essentially cover issues such as revenue recognition, capitalization of contract costs, contract modification, identification of different goods and services within a contract and time value of money effect on revenue.</w:t>
      </w:r>
    </w:p>
    <w:p w14:paraId="7E109BE6" w14:textId="77777777" w:rsidR="00237E80" w:rsidRDefault="00237E80" w:rsidP="00237E80">
      <w:pPr>
        <w:spacing w:line="360" w:lineRule="auto"/>
        <w:jc w:val="both"/>
        <w:rPr>
          <w:rFonts w:ascii="Times New Roman"/>
          <w:color w:val="000000" w:themeColor="text1"/>
          <w:sz w:val="28"/>
        </w:rPr>
      </w:pPr>
      <w:r>
        <w:rPr>
          <w:rFonts w:ascii="Times New Roman"/>
          <w:color w:val="000000" w:themeColor="text1"/>
          <w:sz w:val="28"/>
        </w:rPr>
        <w:t xml:space="preserve">  In this chapter, I will do comparative analysis and interpretation of IFRS 15 with IAS 11 in terms of all those modifications and describe the effect which it gave.</w:t>
      </w:r>
    </w:p>
    <w:p w14:paraId="5E39C28F" w14:textId="77777777" w:rsidR="00237E80" w:rsidRDefault="00237E80" w:rsidP="00237E80">
      <w:pPr>
        <w:spacing w:line="360" w:lineRule="auto"/>
        <w:jc w:val="both"/>
        <w:rPr>
          <w:rFonts w:ascii="Times New Roman"/>
          <w:color w:val="000000" w:themeColor="text1"/>
          <w:sz w:val="28"/>
        </w:rPr>
      </w:pPr>
    </w:p>
    <w:p w14:paraId="45AA51BA" w14:textId="77777777" w:rsidR="00237E80" w:rsidRDefault="00237E80" w:rsidP="00237E80">
      <w:pPr>
        <w:spacing w:line="360" w:lineRule="auto"/>
        <w:jc w:val="both"/>
        <w:rPr>
          <w:rFonts w:ascii="Times New Roman"/>
          <w:b/>
          <w:sz w:val="28"/>
        </w:rPr>
      </w:pPr>
    </w:p>
    <w:p w14:paraId="68E9D977" w14:textId="79EE4A6E" w:rsidR="00237E80" w:rsidRPr="00B43ADF" w:rsidRDefault="00237E80" w:rsidP="00237E80">
      <w:pPr>
        <w:spacing w:line="360" w:lineRule="auto"/>
        <w:jc w:val="both"/>
        <w:rPr>
          <w:rFonts w:ascii="Times New Roman"/>
          <w:b/>
          <w:sz w:val="28"/>
        </w:rPr>
      </w:pPr>
      <w:r>
        <w:rPr>
          <w:rFonts w:ascii="Times New Roman"/>
          <w:b/>
          <w:sz w:val="28"/>
        </w:rPr>
        <w:t>1.1 Comparison in terms of Revenue recognition</w:t>
      </w:r>
    </w:p>
    <w:p w14:paraId="6E488B2F" w14:textId="77777777" w:rsidR="00237E80" w:rsidRDefault="00237E80" w:rsidP="00237E80">
      <w:pPr>
        <w:spacing w:line="360" w:lineRule="auto"/>
        <w:jc w:val="both"/>
        <w:rPr>
          <w:rFonts w:ascii="Times New Roman"/>
          <w:sz w:val="28"/>
        </w:rPr>
      </w:pPr>
      <w:r>
        <w:rPr>
          <w:rFonts w:ascii="Times New Roman"/>
          <w:sz w:val="28"/>
        </w:rPr>
        <w:t xml:space="preserve">  Before the confrontation, it would be better to know what construction contract is under this standard and what it includes. </w:t>
      </w:r>
      <w:r w:rsidRPr="00DB650A">
        <w:rPr>
          <w:rFonts w:ascii="Times New Roman"/>
          <w:sz w:val="28"/>
        </w:rPr>
        <w:t>A construction contract is a contract specifically negotiated for the construction of an asset or a group of interrelated assets</w:t>
      </w:r>
      <w:r>
        <w:rPr>
          <w:rFonts w:ascii="Times New Roman"/>
          <w:sz w:val="28"/>
        </w:rPr>
        <w:t xml:space="preserve"> (</w:t>
      </w:r>
      <w:r w:rsidRPr="00DB650A">
        <w:rPr>
          <w:rFonts w:ascii="Times New Roman"/>
          <w:sz w:val="28"/>
        </w:rPr>
        <w:t>IAS 11.3</w:t>
      </w:r>
      <w:r>
        <w:rPr>
          <w:rFonts w:ascii="Times New Roman"/>
          <w:sz w:val="28"/>
        </w:rPr>
        <w:t>).</w:t>
      </w:r>
    </w:p>
    <w:p w14:paraId="70108BEC" w14:textId="77777777" w:rsidR="00237E80" w:rsidRDefault="00237E80" w:rsidP="00237E80">
      <w:pPr>
        <w:spacing w:line="360" w:lineRule="auto"/>
        <w:jc w:val="both"/>
        <w:rPr>
          <w:rFonts w:ascii="Times New Roman"/>
          <w:sz w:val="28"/>
        </w:rPr>
      </w:pPr>
      <w:r>
        <w:rPr>
          <w:rFonts w:ascii="Times New Roman"/>
          <w:sz w:val="28"/>
        </w:rPr>
        <w:t xml:space="preserve"> Under IAS 11, revenue and cost recognition is done by method of percentage of completion. That is, revenue</w:t>
      </w:r>
      <w:r w:rsidRPr="00AB7E22">
        <w:rPr>
          <w:rFonts w:ascii="Times New Roman"/>
          <w:sz w:val="28"/>
        </w:rPr>
        <w:t xml:space="preserve"> is coordinated with the agreement costs caused in achieving the phase of finish, bringing about the detailing of income, costs and benefit which can be ascribed to the extent of work finished.</w:t>
      </w:r>
      <w:r>
        <w:rPr>
          <w:rFonts w:ascii="Times New Roman"/>
          <w:sz w:val="28"/>
        </w:rPr>
        <w:t xml:space="preserve"> The technique mentioned</w:t>
      </w:r>
      <w:r w:rsidRPr="00AB7E22">
        <w:rPr>
          <w:rFonts w:ascii="Times New Roman"/>
          <w:sz w:val="28"/>
        </w:rPr>
        <w:t xml:space="preserve"> gives valuable </w:t>
      </w:r>
      <w:r>
        <w:rPr>
          <w:rFonts w:ascii="Times New Roman"/>
          <w:sz w:val="28"/>
        </w:rPr>
        <w:t>data</w:t>
      </w:r>
      <w:r w:rsidRPr="00AB7E22">
        <w:rPr>
          <w:rFonts w:ascii="Times New Roman"/>
          <w:sz w:val="28"/>
        </w:rPr>
        <w:t xml:space="preserve"> on the degree of agreement movement and execution </w:t>
      </w:r>
      <w:r>
        <w:rPr>
          <w:rFonts w:ascii="Times New Roman"/>
          <w:sz w:val="28"/>
        </w:rPr>
        <w:t>along</w:t>
      </w:r>
      <w:r w:rsidRPr="00AB7E22">
        <w:rPr>
          <w:rFonts w:ascii="Times New Roman"/>
          <w:sz w:val="28"/>
        </w:rPr>
        <w:t xml:space="preserve"> a period.</w:t>
      </w:r>
      <w:r>
        <w:rPr>
          <w:rFonts w:ascii="Times New Roman"/>
          <w:sz w:val="28"/>
        </w:rPr>
        <w:t xml:space="preserve"> </w:t>
      </w:r>
      <w:r w:rsidRPr="006565E6">
        <w:rPr>
          <w:rFonts w:ascii="Times New Roman"/>
          <w:sz w:val="28"/>
        </w:rPr>
        <w:t xml:space="preserve">Under </w:t>
      </w:r>
      <w:r>
        <w:rPr>
          <w:rFonts w:ascii="Times New Roman"/>
          <w:sz w:val="28"/>
        </w:rPr>
        <w:t>this method</w:t>
      </w:r>
      <w:r w:rsidRPr="006565E6">
        <w:rPr>
          <w:rFonts w:ascii="Times New Roman"/>
          <w:sz w:val="28"/>
        </w:rPr>
        <w:t xml:space="preserve">, </w:t>
      </w:r>
      <w:r>
        <w:rPr>
          <w:rFonts w:ascii="Times New Roman"/>
          <w:sz w:val="28"/>
        </w:rPr>
        <w:t>revenue</w:t>
      </w:r>
      <w:r w:rsidRPr="006565E6">
        <w:rPr>
          <w:rFonts w:ascii="Times New Roman"/>
          <w:sz w:val="28"/>
        </w:rPr>
        <w:t xml:space="preserve"> is perceived as </w:t>
      </w:r>
      <w:r>
        <w:rPr>
          <w:rFonts w:ascii="Times New Roman"/>
          <w:sz w:val="28"/>
        </w:rPr>
        <w:t>revenue</w:t>
      </w:r>
      <w:r w:rsidRPr="006565E6">
        <w:rPr>
          <w:rFonts w:ascii="Times New Roman"/>
          <w:sz w:val="28"/>
        </w:rPr>
        <w:t xml:space="preserve"> in </w:t>
      </w:r>
      <w:r>
        <w:rPr>
          <w:rFonts w:ascii="Times New Roman"/>
          <w:sz w:val="28"/>
        </w:rPr>
        <w:t>account of profit or loss</w:t>
      </w:r>
      <w:r w:rsidRPr="006565E6">
        <w:rPr>
          <w:rFonts w:ascii="Times New Roman"/>
          <w:sz w:val="28"/>
        </w:rPr>
        <w:t xml:space="preserve"> in the bookkeeping </w:t>
      </w:r>
      <w:r>
        <w:rPr>
          <w:rFonts w:ascii="Times New Roman"/>
          <w:sz w:val="28"/>
        </w:rPr>
        <w:t>period</w:t>
      </w:r>
      <w:r w:rsidRPr="006565E6">
        <w:rPr>
          <w:rFonts w:ascii="Times New Roman"/>
          <w:sz w:val="28"/>
        </w:rPr>
        <w:t xml:space="preserve"> in which the work is </w:t>
      </w:r>
      <w:r>
        <w:rPr>
          <w:rFonts w:ascii="Times New Roman"/>
          <w:sz w:val="28"/>
        </w:rPr>
        <w:t>fulfilled</w:t>
      </w:r>
      <w:r w:rsidRPr="006565E6">
        <w:rPr>
          <w:rFonts w:ascii="Times New Roman"/>
          <w:sz w:val="28"/>
        </w:rPr>
        <w:t>.</w:t>
      </w:r>
      <w:r>
        <w:rPr>
          <w:rFonts w:ascii="Times New Roman"/>
          <w:sz w:val="28"/>
        </w:rPr>
        <w:t xml:space="preserve"> And costs </w:t>
      </w:r>
      <w:r w:rsidRPr="003C40AC">
        <w:rPr>
          <w:rFonts w:ascii="Times New Roman"/>
          <w:sz w:val="28"/>
        </w:rPr>
        <w:t xml:space="preserve">are generally perceived as a cost in </w:t>
      </w:r>
      <w:r>
        <w:rPr>
          <w:rFonts w:ascii="Times New Roman"/>
          <w:sz w:val="28"/>
        </w:rPr>
        <w:t>account of profit and loss</w:t>
      </w:r>
      <w:r w:rsidRPr="003C40AC">
        <w:rPr>
          <w:rFonts w:ascii="Times New Roman"/>
          <w:sz w:val="28"/>
        </w:rPr>
        <w:t xml:space="preserve"> in the </w:t>
      </w:r>
      <w:r>
        <w:rPr>
          <w:rFonts w:ascii="Times New Roman"/>
          <w:sz w:val="28"/>
        </w:rPr>
        <w:t>accounting period</w:t>
      </w:r>
      <w:r w:rsidRPr="003C40AC">
        <w:rPr>
          <w:rFonts w:ascii="Times New Roman"/>
          <w:sz w:val="28"/>
        </w:rPr>
        <w:t xml:space="preserve"> in which the work to which they relate is performed.</w:t>
      </w:r>
      <w:r>
        <w:rPr>
          <w:rFonts w:ascii="Times New Roman"/>
          <w:sz w:val="28"/>
        </w:rPr>
        <w:t xml:space="preserve"> However, there may be a case where it is likely that expected total costs surpass total revenue; in this case, anticipated loss should be perceived as an expense right away according to paragraph of IAS 11. </w:t>
      </w:r>
    </w:p>
    <w:p w14:paraId="45D4D4B2" w14:textId="77777777" w:rsidR="00237E80" w:rsidRDefault="00237E80" w:rsidP="00237E80">
      <w:pPr>
        <w:spacing w:line="360" w:lineRule="auto"/>
        <w:jc w:val="both"/>
        <w:rPr>
          <w:rFonts w:ascii="Times New Roman"/>
          <w:sz w:val="28"/>
        </w:rPr>
      </w:pPr>
      <w:r>
        <w:rPr>
          <w:rFonts w:ascii="Times New Roman"/>
          <w:sz w:val="28"/>
        </w:rPr>
        <w:t xml:space="preserve">  </w:t>
      </w:r>
      <w:r w:rsidRPr="006E560B">
        <w:rPr>
          <w:rFonts w:ascii="Times New Roman"/>
          <w:sz w:val="28"/>
        </w:rPr>
        <w:t xml:space="preserve">The result of a </w:t>
      </w:r>
      <w:r>
        <w:rPr>
          <w:rFonts w:ascii="Times New Roman"/>
          <w:sz w:val="28"/>
        </w:rPr>
        <w:t>construction</w:t>
      </w:r>
      <w:r w:rsidRPr="006E560B">
        <w:rPr>
          <w:rFonts w:ascii="Times New Roman"/>
          <w:sz w:val="28"/>
        </w:rPr>
        <w:t xml:space="preserve"> contract</w:t>
      </w:r>
      <w:r>
        <w:rPr>
          <w:rFonts w:ascii="Times New Roman"/>
          <w:sz w:val="28"/>
        </w:rPr>
        <w:t xml:space="preserve"> may</w:t>
      </w:r>
      <w:r w:rsidRPr="006E560B">
        <w:rPr>
          <w:rFonts w:ascii="Times New Roman"/>
          <w:sz w:val="28"/>
        </w:rPr>
        <w:t xml:space="preserve"> be evaluated dependably when it is likely that the financial advantages related with the agreement will stream to the element.</w:t>
      </w:r>
      <w:r>
        <w:rPr>
          <w:rFonts w:ascii="Times New Roman"/>
          <w:sz w:val="28"/>
        </w:rPr>
        <w:t xml:space="preserve"> </w:t>
      </w:r>
      <w:r w:rsidRPr="00384A20">
        <w:rPr>
          <w:rFonts w:ascii="Times New Roman"/>
          <w:sz w:val="28"/>
        </w:rPr>
        <w:t>In any case, when a vulnerability emerges about the collect</w:t>
      </w:r>
      <w:r>
        <w:rPr>
          <w:rFonts w:ascii="Times New Roman"/>
          <w:sz w:val="28"/>
        </w:rPr>
        <w:t>a</w:t>
      </w:r>
      <w:r w:rsidRPr="00384A20">
        <w:rPr>
          <w:rFonts w:ascii="Times New Roman"/>
          <w:sz w:val="28"/>
        </w:rPr>
        <w:t xml:space="preserve">bility of a sum effectively incorporated into contract income, and as of now perceived </w:t>
      </w:r>
      <w:r>
        <w:rPr>
          <w:rFonts w:ascii="Times New Roman"/>
          <w:sz w:val="28"/>
        </w:rPr>
        <w:t xml:space="preserve"> </w:t>
      </w:r>
      <w:r w:rsidRPr="00384A20">
        <w:rPr>
          <w:rFonts w:ascii="Times New Roman"/>
          <w:sz w:val="28"/>
        </w:rPr>
        <w:t xml:space="preserve">in </w:t>
      </w:r>
      <w:r>
        <w:rPr>
          <w:rFonts w:ascii="Times New Roman"/>
          <w:sz w:val="28"/>
        </w:rPr>
        <w:t>account</w:t>
      </w:r>
      <w:r w:rsidRPr="00384A20">
        <w:rPr>
          <w:rFonts w:ascii="Times New Roman"/>
          <w:sz w:val="28"/>
        </w:rPr>
        <w:t>, the uncollectible sum or the sum in regard of which recuperation has stopped to be plausible is perceived as a cost as opposed to as a modification of the measure of agreement income.</w:t>
      </w:r>
      <w:r>
        <w:rPr>
          <w:rFonts w:ascii="Times New Roman"/>
          <w:sz w:val="28"/>
        </w:rPr>
        <w:t xml:space="preserve"> </w:t>
      </w:r>
    </w:p>
    <w:p w14:paraId="10F0832A" w14:textId="77777777" w:rsidR="00237E80" w:rsidRDefault="00237E80" w:rsidP="00237E80">
      <w:pPr>
        <w:spacing w:line="360" w:lineRule="auto"/>
        <w:jc w:val="both"/>
        <w:rPr>
          <w:rFonts w:ascii="Times New Roman"/>
          <w:sz w:val="28"/>
        </w:rPr>
      </w:pPr>
      <w:r>
        <w:rPr>
          <w:rFonts w:ascii="Times New Roman"/>
          <w:sz w:val="28"/>
        </w:rPr>
        <w:t xml:space="preserve">  The completion stage technique may be identified with different ways. </w:t>
      </w:r>
      <w:r w:rsidRPr="00657755">
        <w:rPr>
          <w:rFonts w:ascii="Times New Roman"/>
          <w:sz w:val="28"/>
        </w:rPr>
        <w:t xml:space="preserve">The </w:t>
      </w:r>
      <w:r>
        <w:rPr>
          <w:rFonts w:ascii="Times New Roman"/>
          <w:sz w:val="28"/>
        </w:rPr>
        <w:t>entity</w:t>
      </w:r>
      <w:r w:rsidRPr="00657755">
        <w:rPr>
          <w:rFonts w:ascii="Times New Roman"/>
          <w:sz w:val="28"/>
        </w:rPr>
        <w:t xml:space="preserve"> utilizes the strategy that measures dependably the work performed. Contingent upon the </w:t>
      </w:r>
      <w:r>
        <w:rPr>
          <w:rFonts w:ascii="Times New Roman"/>
          <w:sz w:val="28"/>
        </w:rPr>
        <w:t>nature</w:t>
      </w:r>
      <w:r w:rsidRPr="00657755">
        <w:rPr>
          <w:rFonts w:ascii="Times New Roman"/>
          <w:sz w:val="28"/>
        </w:rPr>
        <w:t xml:space="preserve"> of the agreement, the strategies may include:</w:t>
      </w:r>
    </w:p>
    <w:p w14:paraId="75E49535" w14:textId="77777777" w:rsidR="00237E80" w:rsidRPr="0006042C" w:rsidRDefault="00237E80" w:rsidP="00237E80">
      <w:pPr>
        <w:spacing w:line="360" w:lineRule="auto"/>
        <w:jc w:val="both"/>
        <w:rPr>
          <w:rFonts w:ascii="Times New Roman"/>
          <w:sz w:val="28"/>
        </w:rPr>
      </w:pPr>
      <w:r>
        <w:rPr>
          <w:rFonts w:ascii="Times New Roman"/>
          <w:sz w:val="28"/>
        </w:rPr>
        <w:t xml:space="preserve">  </w:t>
      </w:r>
      <w:r w:rsidRPr="0006042C">
        <w:rPr>
          <w:rFonts w:ascii="Times New Roman"/>
          <w:sz w:val="28"/>
        </w:rPr>
        <w:t>(a) the extent that agreement costs caused for work performed to date manage to the evaluated absolute contract costs;</w:t>
      </w:r>
    </w:p>
    <w:p w14:paraId="5D3CFFDF" w14:textId="77777777" w:rsidR="00237E80" w:rsidRPr="0006042C" w:rsidRDefault="00237E80" w:rsidP="00237E80">
      <w:pPr>
        <w:spacing w:line="360" w:lineRule="auto"/>
        <w:jc w:val="both"/>
        <w:rPr>
          <w:rFonts w:ascii="Times New Roman"/>
          <w:sz w:val="28"/>
        </w:rPr>
      </w:pPr>
      <w:r w:rsidRPr="0006042C">
        <w:rPr>
          <w:rFonts w:ascii="Times New Roman"/>
          <w:sz w:val="28"/>
        </w:rPr>
        <w:t xml:space="preserve">(b) studies of work performed; or </w:t>
      </w:r>
    </w:p>
    <w:p w14:paraId="08310454" w14:textId="77777777" w:rsidR="00237E80" w:rsidRPr="0006042C" w:rsidRDefault="00237E80" w:rsidP="00237E80">
      <w:pPr>
        <w:spacing w:line="360" w:lineRule="auto"/>
        <w:jc w:val="both"/>
        <w:rPr>
          <w:rFonts w:ascii="Times New Roman"/>
          <w:sz w:val="28"/>
        </w:rPr>
      </w:pPr>
      <w:r w:rsidRPr="0006042C">
        <w:rPr>
          <w:rFonts w:ascii="Times New Roman"/>
          <w:sz w:val="28"/>
        </w:rPr>
        <w:t xml:space="preserve">(c) finish of a physical extent of the provisional </w:t>
      </w:r>
      <w:r>
        <w:rPr>
          <w:rFonts w:ascii="Times New Roman"/>
          <w:sz w:val="28"/>
        </w:rPr>
        <w:t>work</w:t>
      </w:r>
      <w:r w:rsidRPr="0006042C">
        <w:rPr>
          <w:rFonts w:ascii="Times New Roman"/>
          <w:sz w:val="28"/>
        </w:rPr>
        <w:t xml:space="preserve">. </w:t>
      </w:r>
    </w:p>
    <w:p w14:paraId="5B7FB6B9" w14:textId="77777777" w:rsidR="00237E80" w:rsidRDefault="00237E80" w:rsidP="00237E80">
      <w:pPr>
        <w:spacing w:line="360" w:lineRule="auto"/>
        <w:jc w:val="both"/>
        <w:rPr>
          <w:rFonts w:ascii="Times New Roman"/>
          <w:sz w:val="28"/>
        </w:rPr>
      </w:pPr>
      <w:r w:rsidRPr="0006042C">
        <w:rPr>
          <w:rFonts w:ascii="Times New Roman"/>
          <w:sz w:val="28"/>
        </w:rPr>
        <w:t xml:space="preserve">Advancement </w:t>
      </w:r>
      <w:r>
        <w:rPr>
          <w:rFonts w:ascii="Times New Roman"/>
          <w:sz w:val="28"/>
        </w:rPr>
        <w:t>payments</w:t>
      </w:r>
      <w:r w:rsidRPr="0006042C">
        <w:rPr>
          <w:rFonts w:ascii="Times New Roman"/>
          <w:sz w:val="28"/>
        </w:rPr>
        <w:t xml:space="preserve"> and advances got from clients regularly don't mirror the work performed.</w:t>
      </w:r>
    </w:p>
    <w:p w14:paraId="4D91B77D" w14:textId="77777777" w:rsidR="00237E80" w:rsidRDefault="00237E80" w:rsidP="00237E80">
      <w:pPr>
        <w:spacing w:line="360" w:lineRule="auto"/>
        <w:jc w:val="both"/>
        <w:rPr>
          <w:rFonts w:ascii="Times New Roman"/>
          <w:sz w:val="28"/>
        </w:rPr>
      </w:pPr>
      <w:r>
        <w:rPr>
          <w:rFonts w:ascii="Times New Roman"/>
          <w:sz w:val="28"/>
        </w:rPr>
        <w:t xml:space="preserve"> </w:t>
      </w:r>
      <w:r w:rsidRPr="00DB650A">
        <w:rPr>
          <w:rFonts w:ascii="Times New Roman"/>
          <w:sz w:val="28"/>
        </w:rPr>
        <w:t>Under IAS 11,</w:t>
      </w:r>
      <w:r>
        <w:rPr>
          <w:rFonts w:ascii="Times New Roman"/>
          <w:sz w:val="28"/>
        </w:rPr>
        <w:t xml:space="preserve"> </w:t>
      </w:r>
      <w:r w:rsidRPr="00DB650A">
        <w:rPr>
          <w:rFonts w:ascii="Times New Roman"/>
          <w:sz w:val="28"/>
        </w:rPr>
        <w:t xml:space="preserve">on the off chance that an agreement covers at least two </w:t>
      </w:r>
      <w:r>
        <w:rPr>
          <w:rFonts w:ascii="Times New Roman"/>
          <w:sz w:val="28"/>
        </w:rPr>
        <w:t>assets</w:t>
      </w:r>
      <w:r w:rsidRPr="00DB650A">
        <w:rPr>
          <w:rFonts w:ascii="Times New Roman"/>
          <w:sz w:val="28"/>
        </w:rPr>
        <w:t xml:space="preserve">, the development of every </w:t>
      </w:r>
      <w:r>
        <w:rPr>
          <w:rFonts w:ascii="Times New Roman"/>
          <w:sz w:val="28"/>
        </w:rPr>
        <w:t>asset</w:t>
      </w:r>
      <w:r w:rsidRPr="00DB650A">
        <w:rPr>
          <w:rFonts w:ascii="Times New Roman"/>
          <w:sz w:val="28"/>
        </w:rPr>
        <w:t xml:space="preserve"> ought to be represented independently if (a) discrete recommendations were submitted for every </w:t>
      </w:r>
      <w:r>
        <w:rPr>
          <w:rFonts w:ascii="Times New Roman"/>
          <w:sz w:val="28"/>
        </w:rPr>
        <w:t>asset</w:t>
      </w:r>
      <w:r w:rsidRPr="00DB650A">
        <w:rPr>
          <w:rFonts w:ascii="Times New Roman"/>
          <w:sz w:val="28"/>
        </w:rPr>
        <w:t>, (b) bits of the agreement identifying with every a</w:t>
      </w:r>
      <w:r>
        <w:rPr>
          <w:rFonts w:ascii="Times New Roman"/>
          <w:sz w:val="28"/>
        </w:rPr>
        <w:t>sset</w:t>
      </w:r>
      <w:r w:rsidRPr="00DB650A">
        <w:rPr>
          <w:rFonts w:ascii="Times New Roman"/>
          <w:sz w:val="28"/>
        </w:rPr>
        <w:t xml:space="preserve"> were arranged independently, and (c) expenses and incomes of every </w:t>
      </w:r>
      <w:r>
        <w:rPr>
          <w:rFonts w:ascii="Times New Roman"/>
          <w:sz w:val="28"/>
        </w:rPr>
        <w:t>asset</w:t>
      </w:r>
      <w:r w:rsidRPr="00DB650A">
        <w:rPr>
          <w:rFonts w:ascii="Times New Roman"/>
          <w:sz w:val="28"/>
        </w:rPr>
        <w:t xml:space="preserve"> can be estimated.</w:t>
      </w:r>
      <w:r>
        <w:rPr>
          <w:rFonts w:ascii="Times New Roman"/>
          <w:sz w:val="28"/>
        </w:rPr>
        <w:t xml:space="preserve"> And again, according to IAS 11, a</w:t>
      </w:r>
      <w:r w:rsidRPr="00DF32F0">
        <w:rPr>
          <w:rFonts w:ascii="Times New Roman"/>
          <w:sz w:val="28"/>
        </w:rPr>
        <w:t>t least two contracts ought to be represented as a solitary contract if they were arranged together</w:t>
      </w:r>
      <w:r>
        <w:rPr>
          <w:rFonts w:ascii="Times New Roman"/>
          <w:sz w:val="28"/>
        </w:rPr>
        <w:t>,</w:t>
      </w:r>
      <w:r w:rsidRPr="00DF32F0">
        <w:rPr>
          <w:rFonts w:ascii="Times New Roman"/>
          <w:sz w:val="28"/>
        </w:rPr>
        <w:t xml:space="preserve"> and the work is interrelated.</w:t>
      </w:r>
    </w:p>
    <w:p w14:paraId="6A391FE8" w14:textId="77777777" w:rsidR="00237E80" w:rsidRDefault="00237E80" w:rsidP="00237E80">
      <w:pPr>
        <w:spacing w:line="360" w:lineRule="auto"/>
        <w:jc w:val="both"/>
        <w:rPr>
          <w:rFonts w:ascii="Times New Roman"/>
          <w:sz w:val="28"/>
        </w:rPr>
      </w:pPr>
      <w:r>
        <w:rPr>
          <w:rFonts w:ascii="Times New Roman"/>
          <w:sz w:val="28"/>
        </w:rPr>
        <w:t xml:space="preserve">  Revenue from contract </w:t>
      </w:r>
      <w:r w:rsidRPr="00711A4A">
        <w:rPr>
          <w:rFonts w:ascii="Times New Roman"/>
          <w:sz w:val="28"/>
        </w:rPr>
        <w:t xml:space="preserve">ought to incorporate the sum concurred in the underlying contract, in addition to income from variations in the first </w:t>
      </w:r>
      <w:r>
        <w:rPr>
          <w:rFonts w:ascii="Times New Roman"/>
          <w:sz w:val="28"/>
        </w:rPr>
        <w:t>contract</w:t>
      </w:r>
      <w:r w:rsidRPr="00711A4A">
        <w:rPr>
          <w:rFonts w:ascii="Times New Roman"/>
          <w:sz w:val="28"/>
        </w:rPr>
        <w:t xml:space="preserve"> </w:t>
      </w:r>
      <w:r>
        <w:rPr>
          <w:rFonts w:ascii="Times New Roman"/>
          <w:sz w:val="28"/>
        </w:rPr>
        <w:t>work</w:t>
      </w:r>
      <w:r w:rsidRPr="00711A4A">
        <w:rPr>
          <w:rFonts w:ascii="Times New Roman"/>
          <w:sz w:val="28"/>
        </w:rPr>
        <w:t>, in addition to cases and motivation installments that (an) are required to be gathered and (b) that can be estimated dependably</w:t>
      </w:r>
      <w:r>
        <w:rPr>
          <w:rFonts w:ascii="Times New Roman"/>
          <w:sz w:val="28"/>
        </w:rPr>
        <w:t xml:space="preserve">. </w:t>
      </w:r>
    </w:p>
    <w:p w14:paraId="2C89FDE5" w14:textId="77777777" w:rsidR="00237E80" w:rsidRDefault="00237E80" w:rsidP="00237E80">
      <w:pPr>
        <w:spacing w:line="360" w:lineRule="auto"/>
        <w:jc w:val="both"/>
        <w:rPr>
          <w:rFonts w:ascii="Times New Roman"/>
          <w:sz w:val="28"/>
        </w:rPr>
      </w:pPr>
      <w:r>
        <w:rPr>
          <w:rFonts w:ascii="Times New Roman"/>
          <w:sz w:val="28"/>
        </w:rPr>
        <w:t xml:space="preserve">  Costs on contract </w:t>
      </w:r>
      <w:r w:rsidRPr="00711A4A">
        <w:rPr>
          <w:rFonts w:ascii="Times New Roman"/>
          <w:sz w:val="28"/>
        </w:rPr>
        <w:t>ought to incorporate costs that relate legitimately to the particular contract, in addition to costs that are owing to the contractual worker's general contracting movement to the degree that they can be sensibly designated to the agreement, in addition to such different costs that can be explicitly charged to the client under the terms of the agreement.</w:t>
      </w:r>
    </w:p>
    <w:p w14:paraId="44DE0246" w14:textId="77777777" w:rsidR="00237E80" w:rsidRDefault="00237E80" w:rsidP="00237E80">
      <w:pPr>
        <w:spacing w:line="360" w:lineRule="auto"/>
        <w:jc w:val="both"/>
        <w:rPr>
          <w:rFonts w:ascii="Times New Roman"/>
          <w:sz w:val="28"/>
        </w:rPr>
      </w:pPr>
      <w:r>
        <w:rPr>
          <w:rFonts w:ascii="Times New Roman"/>
          <w:sz w:val="28"/>
        </w:rPr>
        <w:t xml:space="preserve">  Unlike IAS 11, t</w:t>
      </w:r>
      <w:r w:rsidRPr="00E9793C">
        <w:rPr>
          <w:rFonts w:ascii="Times New Roman"/>
          <w:sz w:val="28"/>
        </w:rPr>
        <w:t xml:space="preserve">he </w:t>
      </w:r>
      <w:r>
        <w:rPr>
          <w:rFonts w:ascii="Times New Roman"/>
          <w:sz w:val="28"/>
        </w:rPr>
        <w:t>main</w:t>
      </w:r>
      <w:r w:rsidRPr="00E9793C">
        <w:rPr>
          <w:rFonts w:ascii="Times New Roman"/>
          <w:sz w:val="28"/>
        </w:rPr>
        <w:t xml:space="preserve"> guideline of IFRS 15 is that an element will </w:t>
      </w:r>
      <w:r>
        <w:rPr>
          <w:rFonts w:ascii="Times New Roman"/>
          <w:sz w:val="28"/>
        </w:rPr>
        <w:t xml:space="preserve">recognize </w:t>
      </w:r>
      <w:r w:rsidRPr="00E9793C">
        <w:rPr>
          <w:rFonts w:ascii="Times New Roman"/>
          <w:sz w:val="28"/>
        </w:rPr>
        <w:t xml:space="preserve">income to portray the exchange of guaranteed </w:t>
      </w:r>
      <w:r>
        <w:rPr>
          <w:rFonts w:ascii="Times New Roman"/>
          <w:sz w:val="28"/>
        </w:rPr>
        <w:t>services and products</w:t>
      </w:r>
      <w:r w:rsidRPr="00E9793C">
        <w:rPr>
          <w:rFonts w:ascii="Times New Roman"/>
          <w:sz w:val="28"/>
        </w:rPr>
        <w:t xml:space="preserve"> to clients in a sum that mirrors the thought to which the </w:t>
      </w:r>
      <w:r>
        <w:rPr>
          <w:rFonts w:ascii="Times New Roman"/>
          <w:sz w:val="28"/>
        </w:rPr>
        <w:t>entity</w:t>
      </w:r>
      <w:r w:rsidRPr="00E9793C">
        <w:rPr>
          <w:rFonts w:ascii="Times New Roman"/>
          <w:sz w:val="28"/>
        </w:rPr>
        <w:t xml:space="preserve"> hopes to be entitled in return for those </w:t>
      </w:r>
      <w:r>
        <w:rPr>
          <w:rFonts w:ascii="Times New Roman"/>
          <w:sz w:val="28"/>
        </w:rPr>
        <w:t>services and goods</w:t>
      </w:r>
      <w:r w:rsidRPr="00E9793C">
        <w:rPr>
          <w:rFonts w:ascii="Times New Roman"/>
          <w:sz w:val="28"/>
        </w:rPr>
        <w:t>.</w:t>
      </w:r>
      <w:r>
        <w:rPr>
          <w:rFonts w:ascii="Times New Roman"/>
          <w:sz w:val="28"/>
        </w:rPr>
        <w:t xml:space="preserve"> And an asset</w:t>
      </w:r>
      <w:r w:rsidRPr="00E9793C">
        <w:rPr>
          <w:rFonts w:ascii="Times New Roman"/>
          <w:sz w:val="28"/>
        </w:rPr>
        <w:t xml:space="preserve"> is</w:t>
      </w:r>
      <w:r>
        <w:rPr>
          <w:rFonts w:ascii="Times New Roman"/>
          <w:sz w:val="28"/>
        </w:rPr>
        <w:t xml:space="preserve"> considered</w:t>
      </w:r>
      <w:r w:rsidRPr="00E9793C">
        <w:rPr>
          <w:rFonts w:ascii="Times New Roman"/>
          <w:sz w:val="28"/>
        </w:rPr>
        <w:t xml:space="preserve"> </w:t>
      </w:r>
      <w:r>
        <w:rPr>
          <w:rFonts w:ascii="Times New Roman"/>
          <w:sz w:val="28"/>
        </w:rPr>
        <w:t>transferred</w:t>
      </w:r>
      <w:r w:rsidRPr="00E9793C">
        <w:rPr>
          <w:rFonts w:ascii="Times New Roman"/>
          <w:sz w:val="28"/>
        </w:rPr>
        <w:t xml:space="preserve"> when the client acquires control of </w:t>
      </w:r>
      <w:r>
        <w:rPr>
          <w:rFonts w:ascii="Times New Roman"/>
          <w:sz w:val="28"/>
        </w:rPr>
        <w:t>it</w:t>
      </w:r>
      <w:r w:rsidRPr="00E9793C">
        <w:rPr>
          <w:rFonts w:ascii="Times New Roman"/>
          <w:sz w:val="28"/>
        </w:rPr>
        <w:t>.</w:t>
      </w:r>
      <w:r>
        <w:rPr>
          <w:rFonts w:ascii="Times New Roman"/>
          <w:sz w:val="28"/>
        </w:rPr>
        <w:t xml:space="preserve"> </w:t>
      </w:r>
      <w:r w:rsidRPr="00EE0E29">
        <w:rPr>
          <w:rFonts w:ascii="Times New Roman"/>
          <w:sz w:val="28"/>
        </w:rPr>
        <w:t>I</w:t>
      </w:r>
      <w:r>
        <w:rPr>
          <w:rFonts w:ascii="Times New Roman"/>
          <w:sz w:val="28"/>
        </w:rPr>
        <w:t>FRS</w:t>
      </w:r>
      <w:r w:rsidRPr="00EE0E29">
        <w:rPr>
          <w:rFonts w:ascii="Times New Roman"/>
          <w:sz w:val="28"/>
        </w:rPr>
        <w:t xml:space="preserve"> 15 characterizes </w:t>
      </w:r>
      <w:r>
        <w:rPr>
          <w:rFonts w:ascii="Times New Roman"/>
          <w:sz w:val="28"/>
        </w:rPr>
        <w:t xml:space="preserve">asset control </w:t>
      </w:r>
      <w:r w:rsidRPr="00EE0E29">
        <w:rPr>
          <w:rFonts w:ascii="Times New Roman"/>
          <w:sz w:val="28"/>
        </w:rPr>
        <w:t xml:space="preserve">as the capacity to coordinate the utilization of and acquire considerably most of the rest of the advantages from the </w:t>
      </w:r>
      <w:r>
        <w:rPr>
          <w:rFonts w:ascii="Times New Roman"/>
          <w:sz w:val="28"/>
        </w:rPr>
        <w:t>asset</w:t>
      </w:r>
      <w:r w:rsidRPr="00EE0E29">
        <w:rPr>
          <w:rFonts w:ascii="Times New Roman"/>
          <w:sz w:val="28"/>
        </w:rPr>
        <w:t xml:space="preserve">. The advantages of </w:t>
      </w:r>
      <w:r>
        <w:rPr>
          <w:rFonts w:ascii="Times New Roman"/>
          <w:sz w:val="28"/>
        </w:rPr>
        <w:t>an asset</w:t>
      </w:r>
      <w:r w:rsidRPr="00EE0E29">
        <w:rPr>
          <w:rFonts w:ascii="Times New Roman"/>
          <w:sz w:val="28"/>
        </w:rPr>
        <w:t xml:space="preserve"> are the potential money streams that can be gotten legitimately or by implication. </w:t>
      </w:r>
      <w:r w:rsidRPr="007379CB">
        <w:rPr>
          <w:rFonts w:ascii="Times New Roman"/>
          <w:sz w:val="28"/>
        </w:rPr>
        <w:t xml:space="preserve">This </w:t>
      </w:r>
      <w:r>
        <w:rPr>
          <w:rFonts w:ascii="Times New Roman"/>
          <w:sz w:val="28"/>
        </w:rPr>
        <w:t>principle</w:t>
      </w:r>
      <w:r w:rsidRPr="007379CB">
        <w:rPr>
          <w:rFonts w:ascii="Times New Roman"/>
          <w:sz w:val="28"/>
        </w:rPr>
        <w:t xml:space="preserve"> is conveyed in </w:t>
      </w:r>
      <w:r>
        <w:rPr>
          <w:rFonts w:ascii="Times New Roman"/>
          <w:sz w:val="28"/>
        </w:rPr>
        <w:t xml:space="preserve">previously explained </w:t>
      </w:r>
      <w:r w:rsidRPr="007379CB">
        <w:rPr>
          <w:rFonts w:ascii="Times New Roman"/>
          <w:sz w:val="28"/>
        </w:rPr>
        <w:t>a five-advance model system</w:t>
      </w:r>
      <w:r>
        <w:rPr>
          <w:rFonts w:ascii="Times New Roman"/>
          <w:sz w:val="28"/>
        </w:rPr>
        <w:t>.</w:t>
      </w:r>
    </w:p>
    <w:p w14:paraId="140A073B" w14:textId="77777777" w:rsidR="00237E80" w:rsidRDefault="00237E80" w:rsidP="00237E80">
      <w:pPr>
        <w:spacing w:line="360" w:lineRule="auto"/>
        <w:jc w:val="both"/>
        <w:rPr>
          <w:rFonts w:ascii="Times New Roman"/>
          <w:sz w:val="28"/>
        </w:rPr>
      </w:pPr>
      <w:r>
        <w:rPr>
          <w:rFonts w:ascii="Times New Roman"/>
          <w:sz w:val="28"/>
        </w:rPr>
        <w:t xml:space="preserve">  C</w:t>
      </w:r>
      <w:r w:rsidRPr="008F3749">
        <w:rPr>
          <w:rFonts w:ascii="Times New Roman"/>
          <w:sz w:val="28"/>
        </w:rPr>
        <w:t>autious evaluation against spe</w:t>
      </w:r>
      <w:r>
        <w:rPr>
          <w:rFonts w:ascii="Times New Roman"/>
          <w:sz w:val="28"/>
        </w:rPr>
        <w:t>c</w:t>
      </w:r>
      <w:r w:rsidRPr="008F3749">
        <w:rPr>
          <w:rFonts w:ascii="Times New Roman"/>
          <w:sz w:val="28"/>
        </w:rPr>
        <w:t>ific criteri</w:t>
      </w:r>
      <w:r>
        <w:rPr>
          <w:rFonts w:ascii="Times New Roman"/>
          <w:sz w:val="28"/>
        </w:rPr>
        <w:t>on</w:t>
      </w:r>
      <w:r w:rsidRPr="008F3749">
        <w:rPr>
          <w:rFonts w:ascii="Times New Roman"/>
          <w:sz w:val="28"/>
        </w:rPr>
        <w:t xml:space="preserve"> is required to decide whether income and benefit can be perceived dynamically after some time. </w:t>
      </w:r>
      <w:r>
        <w:rPr>
          <w:rFonts w:ascii="Times New Roman"/>
          <w:sz w:val="28"/>
        </w:rPr>
        <w:t>I</w:t>
      </w:r>
      <w:r w:rsidRPr="008F3749">
        <w:rPr>
          <w:rFonts w:ascii="Times New Roman"/>
          <w:sz w:val="28"/>
        </w:rPr>
        <w:t>n contrast to IAS 11, dynamic income acknowledgment isn't the programmed bookkeeping treatment for all development contracts.</w:t>
      </w:r>
    </w:p>
    <w:p w14:paraId="5FC42711" w14:textId="77777777" w:rsidR="00237E80" w:rsidRDefault="00237E80" w:rsidP="00237E80">
      <w:pPr>
        <w:spacing w:line="360" w:lineRule="auto"/>
        <w:jc w:val="both"/>
        <w:rPr>
          <w:rFonts w:ascii="Times New Roman"/>
          <w:sz w:val="28"/>
        </w:rPr>
      </w:pPr>
      <w:r>
        <w:rPr>
          <w:rFonts w:ascii="Times New Roman"/>
          <w:sz w:val="28"/>
        </w:rPr>
        <w:t xml:space="preserve">  An entity</w:t>
      </w:r>
      <w:r w:rsidRPr="001630EA">
        <w:rPr>
          <w:rFonts w:ascii="Times New Roman"/>
          <w:sz w:val="28"/>
        </w:rPr>
        <w:t xml:space="preserve"> exchanges control after some time and, in this way, fulfills an execution commitment and perceives income over the </w:t>
      </w:r>
      <w:r>
        <w:rPr>
          <w:rFonts w:ascii="Times New Roman"/>
          <w:sz w:val="28"/>
        </w:rPr>
        <w:t>period</w:t>
      </w:r>
      <w:r w:rsidRPr="001630EA">
        <w:rPr>
          <w:rFonts w:ascii="Times New Roman"/>
          <w:sz w:val="28"/>
        </w:rPr>
        <w:t>, on the off chance that one of the accompanying criteria is met:</w:t>
      </w:r>
    </w:p>
    <w:p w14:paraId="031B9FB4" w14:textId="77777777" w:rsidR="00237E80" w:rsidRPr="007F31A3" w:rsidRDefault="00237E80" w:rsidP="00237E80">
      <w:pPr>
        <w:pStyle w:val="ListParagraph"/>
        <w:spacing w:line="360" w:lineRule="auto"/>
        <w:jc w:val="both"/>
        <w:rPr>
          <w:rFonts w:ascii="Times New Roman"/>
          <w:sz w:val="28"/>
        </w:rPr>
      </w:pPr>
      <w:r>
        <w:rPr>
          <w:rFonts w:ascii="Times New Roman"/>
          <w:sz w:val="28"/>
        </w:rPr>
        <w:t xml:space="preserve">a) </w:t>
      </w:r>
      <w:r w:rsidRPr="007F31A3">
        <w:rPr>
          <w:rFonts w:ascii="Times New Roman"/>
          <w:sz w:val="28"/>
        </w:rPr>
        <w:t xml:space="preserve">the client all the while gets and expends the advantages given by the </w:t>
      </w:r>
      <w:r>
        <w:rPr>
          <w:rFonts w:ascii="Times New Roman"/>
          <w:sz w:val="28"/>
        </w:rPr>
        <w:t>obligation of entity</w:t>
      </w:r>
      <w:r w:rsidRPr="007F31A3">
        <w:rPr>
          <w:rFonts w:ascii="Times New Roman"/>
          <w:sz w:val="28"/>
        </w:rPr>
        <w:t xml:space="preserve"> as</w:t>
      </w:r>
      <w:r>
        <w:rPr>
          <w:rFonts w:ascii="Times New Roman"/>
          <w:sz w:val="28"/>
        </w:rPr>
        <w:t xml:space="preserve"> if</w:t>
      </w:r>
      <w:r w:rsidRPr="007F31A3">
        <w:rPr>
          <w:rFonts w:ascii="Times New Roman"/>
          <w:sz w:val="28"/>
        </w:rPr>
        <w:t xml:space="preserve"> the </w:t>
      </w:r>
      <w:r>
        <w:rPr>
          <w:rFonts w:ascii="Times New Roman"/>
          <w:sz w:val="28"/>
        </w:rPr>
        <w:t>entity</w:t>
      </w:r>
      <w:r w:rsidRPr="007F31A3">
        <w:rPr>
          <w:rFonts w:ascii="Times New Roman"/>
          <w:sz w:val="28"/>
        </w:rPr>
        <w:t xml:space="preserve"> performs </w:t>
      </w:r>
    </w:p>
    <w:p w14:paraId="55CA7EC7" w14:textId="77777777" w:rsidR="00237E80" w:rsidRPr="00ED39AD" w:rsidRDefault="00237E80" w:rsidP="00237E80">
      <w:pPr>
        <w:pStyle w:val="ListParagraph"/>
        <w:spacing w:line="360" w:lineRule="auto"/>
        <w:jc w:val="both"/>
        <w:rPr>
          <w:rFonts w:ascii="Times New Roman"/>
          <w:sz w:val="28"/>
        </w:rPr>
      </w:pPr>
      <w:r w:rsidRPr="007F31A3">
        <w:rPr>
          <w:rFonts w:ascii="Times New Roman"/>
          <w:sz w:val="28"/>
        </w:rPr>
        <w:t xml:space="preserve">b) the </w:t>
      </w:r>
      <w:r>
        <w:rPr>
          <w:rFonts w:ascii="Times New Roman"/>
          <w:sz w:val="28"/>
        </w:rPr>
        <w:t xml:space="preserve">obligation of entity </w:t>
      </w:r>
      <w:r w:rsidRPr="007F31A3">
        <w:rPr>
          <w:rFonts w:ascii="Times New Roman"/>
          <w:sz w:val="28"/>
        </w:rPr>
        <w:t xml:space="preserve">makes or upgrades </w:t>
      </w:r>
      <w:r>
        <w:rPr>
          <w:rFonts w:ascii="Times New Roman"/>
          <w:sz w:val="28"/>
        </w:rPr>
        <w:t>an asset</w:t>
      </w:r>
      <w:r w:rsidRPr="007F31A3">
        <w:rPr>
          <w:rFonts w:ascii="Times New Roman"/>
          <w:sz w:val="28"/>
        </w:rPr>
        <w:t xml:space="preserve"> that the client controls as the advantage is made or improved; or </w:t>
      </w:r>
    </w:p>
    <w:p w14:paraId="546E6F96" w14:textId="77777777" w:rsidR="00237E80" w:rsidRDefault="00237E80" w:rsidP="00237E80">
      <w:pPr>
        <w:pStyle w:val="ListParagraph"/>
        <w:spacing w:line="360" w:lineRule="auto"/>
        <w:jc w:val="both"/>
        <w:rPr>
          <w:rFonts w:ascii="Times New Roman"/>
          <w:sz w:val="28"/>
        </w:rPr>
      </w:pPr>
      <w:r w:rsidRPr="007F31A3">
        <w:rPr>
          <w:rFonts w:ascii="Times New Roman"/>
          <w:sz w:val="28"/>
        </w:rPr>
        <w:t xml:space="preserve">c) the </w:t>
      </w:r>
      <w:r>
        <w:rPr>
          <w:rFonts w:ascii="Times New Roman"/>
          <w:sz w:val="28"/>
        </w:rPr>
        <w:t xml:space="preserve">obligation of entity </w:t>
      </w:r>
      <w:r w:rsidRPr="007F31A3">
        <w:rPr>
          <w:rFonts w:ascii="Times New Roman"/>
          <w:sz w:val="28"/>
        </w:rPr>
        <w:t xml:space="preserve">makes does not make </w:t>
      </w:r>
      <w:r>
        <w:rPr>
          <w:rFonts w:ascii="Times New Roman"/>
          <w:sz w:val="28"/>
        </w:rPr>
        <w:t>an asset</w:t>
      </w:r>
      <w:r w:rsidRPr="007F31A3">
        <w:rPr>
          <w:rFonts w:ascii="Times New Roman"/>
          <w:sz w:val="28"/>
        </w:rPr>
        <w:t xml:space="preserve"> with an elective use to the </w:t>
      </w:r>
      <w:r>
        <w:rPr>
          <w:rFonts w:ascii="Times New Roman"/>
          <w:sz w:val="28"/>
        </w:rPr>
        <w:t>entity</w:t>
      </w:r>
      <w:r w:rsidRPr="007F31A3">
        <w:rPr>
          <w:rFonts w:ascii="Times New Roman"/>
          <w:sz w:val="28"/>
        </w:rPr>
        <w:t xml:space="preserve"> and </w:t>
      </w:r>
      <w:r>
        <w:rPr>
          <w:rFonts w:ascii="Times New Roman"/>
          <w:sz w:val="28"/>
        </w:rPr>
        <w:t xml:space="preserve">it </w:t>
      </w:r>
      <w:r w:rsidRPr="007F31A3">
        <w:rPr>
          <w:rFonts w:ascii="Times New Roman"/>
          <w:sz w:val="28"/>
        </w:rPr>
        <w:t xml:space="preserve">has an enforceable appropriate to </w:t>
      </w:r>
      <w:r>
        <w:rPr>
          <w:rFonts w:ascii="Times New Roman"/>
          <w:sz w:val="28"/>
        </w:rPr>
        <w:t>paymen</w:t>
      </w:r>
      <w:r w:rsidRPr="007F31A3">
        <w:rPr>
          <w:rFonts w:ascii="Times New Roman"/>
          <w:sz w:val="28"/>
        </w:rPr>
        <w:t>t for execution finished to date</w:t>
      </w:r>
      <w:r>
        <w:rPr>
          <w:rFonts w:ascii="Times New Roman"/>
          <w:sz w:val="28"/>
        </w:rPr>
        <w:t>.</w:t>
      </w:r>
    </w:p>
    <w:p w14:paraId="2BBBAF6D" w14:textId="77777777" w:rsidR="00237E80" w:rsidRDefault="00237E80" w:rsidP="00237E80">
      <w:pPr>
        <w:spacing w:line="360" w:lineRule="auto"/>
        <w:jc w:val="both"/>
        <w:rPr>
          <w:rFonts w:ascii="Times New Roman"/>
          <w:sz w:val="28"/>
        </w:rPr>
      </w:pPr>
      <w:r w:rsidRPr="00311066">
        <w:rPr>
          <w:rFonts w:ascii="Times New Roman"/>
          <w:sz w:val="28"/>
        </w:rPr>
        <w:t xml:space="preserve">On the off chance that an </w:t>
      </w:r>
      <w:r>
        <w:rPr>
          <w:rFonts w:ascii="Times New Roman"/>
          <w:sz w:val="28"/>
        </w:rPr>
        <w:t>obligation</w:t>
      </w:r>
      <w:r w:rsidRPr="00311066">
        <w:rPr>
          <w:rFonts w:ascii="Times New Roman"/>
          <w:sz w:val="28"/>
        </w:rPr>
        <w:t xml:space="preserve"> isn't fulfilled after some time as </w:t>
      </w:r>
      <w:r>
        <w:rPr>
          <w:rFonts w:ascii="Times New Roman"/>
          <w:sz w:val="28"/>
        </w:rPr>
        <w:t>mentioned criterions above</w:t>
      </w:r>
      <w:r w:rsidRPr="00311066">
        <w:rPr>
          <w:rFonts w:ascii="Times New Roman"/>
          <w:sz w:val="28"/>
        </w:rPr>
        <w:t xml:space="preserve">, an </w:t>
      </w:r>
      <w:r>
        <w:rPr>
          <w:rFonts w:ascii="Times New Roman"/>
          <w:sz w:val="28"/>
        </w:rPr>
        <w:t xml:space="preserve">entity </w:t>
      </w:r>
      <w:r w:rsidRPr="00311066">
        <w:rPr>
          <w:rFonts w:ascii="Times New Roman"/>
          <w:sz w:val="28"/>
        </w:rPr>
        <w:t xml:space="preserve">fulfills the execution commitment at a point in time. To decide the point in time at which a client gets control of a guaranteed resource and the </w:t>
      </w:r>
      <w:r>
        <w:rPr>
          <w:rFonts w:ascii="Times New Roman"/>
          <w:sz w:val="28"/>
        </w:rPr>
        <w:t>entity</w:t>
      </w:r>
      <w:r w:rsidRPr="00311066">
        <w:rPr>
          <w:rFonts w:ascii="Times New Roman"/>
          <w:sz w:val="28"/>
        </w:rPr>
        <w:t xml:space="preserve"> fulfills an </w:t>
      </w:r>
      <w:r>
        <w:rPr>
          <w:rFonts w:ascii="Times New Roman"/>
          <w:sz w:val="28"/>
        </w:rPr>
        <w:t>obligation</w:t>
      </w:r>
      <w:r w:rsidRPr="00311066">
        <w:rPr>
          <w:rFonts w:ascii="Times New Roman"/>
          <w:sz w:val="28"/>
        </w:rPr>
        <w:t xml:space="preserve">, </w:t>
      </w:r>
      <w:r>
        <w:rPr>
          <w:rFonts w:ascii="Times New Roman"/>
          <w:sz w:val="28"/>
        </w:rPr>
        <w:t>it</w:t>
      </w:r>
      <w:r w:rsidRPr="00311066">
        <w:rPr>
          <w:rFonts w:ascii="Times New Roman"/>
          <w:sz w:val="28"/>
        </w:rPr>
        <w:t xml:space="preserve"> will consider the prerequisites for contro</w:t>
      </w:r>
      <w:r>
        <w:rPr>
          <w:rFonts w:ascii="Times New Roman"/>
          <w:sz w:val="28"/>
        </w:rPr>
        <w:t>l.</w:t>
      </w:r>
    </w:p>
    <w:p w14:paraId="5A45AB95" w14:textId="77777777" w:rsidR="00237E80" w:rsidRDefault="00237E80" w:rsidP="00237E80">
      <w:pPr>
        <w:spacing w:line="360" w:lineRule="auto"/>
        <w:jc w:val="both"/>
        <w:rPr>
          <w:rFonts w:ascii="Times New Roman"/>
          <w:b/>
          <w:i/>
          <w:sz w:val="28"/>
        </w:rPr>
      </w:pPr>
      <w:r>
        <w:rPr>
          <w:rFonts w:ascii="Times New Roman"/>
          <w:b/>
          <w:i/>
          <w:sz w:val="28"/>
        </w:rPr>
        <w:t>Analysis of change and impact</w:t>
      </w:r>
    </w:p>
    <w:p w14:paraId="3DD45BCE" w14:textId="77777777" w:rsidR="00237E80" w:rsidRDefault="00237E80" w:rsidP="00237E80">
      <w:pPr>
        <w:spacing w:line="360" w:lineRule="auto"/>
        <w:jc w:val="both"/>
        <w:rPr>
          <w:rFonts w:ascii="Times New Roman"/>
          <w:sz w:val="28"/>
        </w:rPr>
      </w:pPr>
      <w:r>
        <w:rPr>
          <w:rFonts w:ascii="Times New Roman"/>
          <w:sz w:val="28"/>
        </w:rPr>
        <w:t xml:space="preserve">  </w:t>
      </w:r>
      <w:r w:rsidRPr="00FC14D9">
        <w:rPr>
          <w:rFonts w:ascii="Times New Roman"/>
          <w:sz w:val="28"/>
        </w:rPr>
        <w:t xml:space="preserve">The direction in IFRS 15 is significantly more explicit than that recently incorporated into IAS 11, and a few elements may find that income recently perceived at a point in time should now be </w:t>
      </w:r>
      <w:r>
        <w:rPr>
          <w:rFonts w:ascii="Times New Roman"/>
          <w:sz w:val="28"/>
        </w:rPr>
        <w:t xml:space="preserve">recognized </w:t>
      </w:r>
      <w:r w:rsidRPr="00FC14D9">
        <w:rPr>
          <w:rFonts w:ascii="Times New Roman"/>
          <w:sz w:val="28"/>
        </w:rPr>
        <w:t>after some time, or the other way around. Regardless of whether income ought to be perceived after some time or at a point in time will regularly rely upon a cautious investigation of explicit contract terms.</w:t>
      </w:r>
    </w:p>
    <w:p w14:paraId="16D2BE29" w14:textId="77777777" w:rsidR="00237E80" w:rsidRPr="00FC14D9" w:rsidRDefault="00237E80" w:rsidP="00237E80">
      <w:pPr>
        <w:spacing w:line="360" w:lineRule="auto"/>
        <w:jc w:val="both"/>
        <w:rPr>
          <w:rFonts w:ascii="Times New Roman"/>
          <w:sz w:val="28"/>
        </w:rPr>
      </w:pPr>
      <w:r>
        <w:rPr>
          <w:rFonts w:ascii="Times New Roman"/>
          <w:sz w:val="28"/>
        </w:rPr>
        <w:t xml:space="preserve"> </w:t>
      </w:r>
      <w:r w:rsidRPr="00FC14D9">
        <w:rPr>
          <w:rFonts w:ascii="Times New Roman"/>
          <w:sz w:val="28"/>
        </w:rPr>
        <w:t>Where a substance reasons that income ought to be perceived after some time, it should think about how to quantify advance towards complete fulfillment of execution commitments. IFRS 15 determines that the proportion of advancement will prohibit any products or administrations for which the substance does not exchange control to the client. All things considered, the proportion of advancement (and in this manner the level of income to be perceived) might be influenced by whether control of the arrive on which property is being developed is exchanged to the purchaser</w:t>
      </w:r>
      <w:r>
        <w:rPr>
          <w:rFonts w:ascii="Times New Roman"/>
          <w:sz w:val="28"/>
        </w:rPr>
        <w:t>.</w:t>
      </w:r>
    </w:p>
    <w:p w14:paraId="2DD5F9F2" w14:textId="77777777" w:rsidR="00237E80" w:rsidRDefault="00237E80" w:rsidP="00237E80">
      <w:pPr>
        <w:spacing w:line="360" w:lineRule="auto"/>
        <w:jc w:val="both"/>
        <w:rPr>
          <w:rFonts w:ascii="Times New Roman"/>
          <w:sz w:val="28"/>
        </w:rPr>
      </w:pPr>
      <w:r>
        <w:rPr>
          <w:rFonts w:ascii="Times New Roman"/>
          <w:sz w:val="28"/>
        </w:rPr>
        <w:t xml:space="preserve">  Though</w:t>
      </w:r>
      <w:r w:rsidRPr="006841D7">
        <w:rPr>
          <w:rFonts w:ascii="Times New Roman"/>
          <w:sz w:val="28"/>
        </w:rPr>
        <w:t xml:space="preserve"> there is no programmed </w:t>
      </w:r>
      <w:r>
        <w:rPr>
          <w:rFonts w:ascii="Times New Roman"/>
          <w:sz w:val="28"/>
        </w:rPr>
        <w:t>right</w:t>
      </w:r>
      <w:r w:rsidRPr="006841D7">
        <w:rPr>
          <w:rFonts w:ascii="Times New Roman"/>
          <w:sz w:val="28"/>
        </w:rPr>
        <w:t xml:space="preserve"> to </w:t>
      </w:r>
      <w:r>
        <w:rPr>
          <w:rFonts w:ascii="Times New Roman"/>
          <w:sz w:val="28"/>
        </w:rPr>
        <w:t>progressive</w:t>
      </w:r>
      <w:r w:rsidRPr="006841D7">
        <w:rPr>
          <w:rFonts w:ascii="Times New Roman"/>
          <w:sz w:val="28"/>
        </w:rPr>
        <w:t xml:space="preserve"> income acknowledgment, </w:t>
      </w:r>
      <w:r>
        <w:rPr>
          <w:rFonts w:ascii="Times New Roman"/>
          <w:sz w:val="28"/>
        </w:rPr>
        <w:t>obligation</w:t>
      </w:r>
      <w:r w:rsidRPr="006841D7">
        <w:rPr>
          <w:rFonts w:ascii="Times New Roman"/>
          <w:sz w:val="28"/>
        </w:rPr>
        <w:t xml:space="preserve"> to give </w:t>
      </w:r>
      <w:r>
        <w:rPr>
          <w:rFonts w:ascii="Times New Roman"/>
          <w:sz w:val="28"/>
        </w:rPr>
        <w:t>service of construction</w:t>
      </w:r>
      <w:r w:rsidRPr="006841D7">
        <w:rPr>
          <w:rFonts w:ascii="Times New Roman"/>
          <w:sz w:val="28"/>
        </w:rPr>
        <w:t xml:space="preserve"> will for the most part be fulfilled after some time. Clients frequently control the </w:t>
      </w:r>
      <w:r>
        <w:rPr>
          <w:rFonts w:ascii="Times New Roman"/>
          <w:sz w:val="28"/>
        </w:rPr>
        <w:t>asset</w:t>
      </w:r>
      <w:r w:rsidRPr="006841D7">
        <w:rPr>
          <w:rFonts w:ascii="Times New Roman"/>
          <w:sz w:val="28"/>
        </w:rPr>
        <w:t xml:space="preserve">s as they are made or improved. Furthermore, </w:t>
      </w:r>
      <w:r>
        <w:rPr>
          <w:rFonts w:ascii="Times New Roman"/>
          <w:sz w:val="28"/>
        </w:rPr>
        <w:t xml:space="preserve">contractors </w:t>
      </w:r>
      <w:r w:rsidRPr="006841D7">
        <w:rPr>
          <w:rFonts w:ascii="Times New Roman"/>
          <w:sz w:val="28"/>
        </w:rPr>
        <w:t xml:space="preserve">will frequently have authoritative and pragmatic constraints on exchanging the resources for another client and will reserve the privilege to gather costs caused and a sensible </w:t>
      </w:r>
      <w:r>
        <w:rPr>
          <w:rFonts w:ascii="Times New Roman"/>
          <w:sz w:val="28"/>
        </w:rPr>
        <w:t>profit margin</w:t>
      </w:r>
      <w:r w:rsidRPr="006841D7">
        <w:rPr>
          <w:rFonts w:ascii="Times New Roman"/>
          <w:sz w:val="28"/>
        </w:rPr>
        <w:t xml:space="preserve"> from the client.</w:t>
      </w:r>
    </w:p>
    <w:p w14:paraId="04E28498" w14:textId="77777777" w:rsidR="00237E80" w:rsidRDefault="00237E80" w:rsidP="00237E80">
      <w:pPr>
        <w:spacing w:line="360" w:lineRule="auto"/>
        <w:jc w:val="both"/>
        <w:rPr>
          <w:rFonts w:ascii="Times New Roman"/>
          <w:sz w:val="28"/>
        </w:rPr>
      </w:pPr>
    </w:p>
    <w:p w14:paraId="0105803B" w14:textId="77777777" w:rsidR="00237E80" w:rsidRPr="00F33075" w:rsidRDefault="00237E80" w:rsidP="00237E80">
      <w:pPr>
        <w:spacing w:line="360" w:lineRule="auto"/>
        <w:jc w:val="both"/>
        <w:rPr>
          <w:rFonts w:ascii="Times New Roman"/>
          <w:b/>
          <w:i/>
          <w:sz w:val="28"/>
        </w:rPr>
      </w:pPr>
      <w:r w:rsidRPr="00F33075">
        <w:rPr>
          <w:rFonts w:ascii="Times New Roman"/>
          <w:b/>
          <w:color w:val="000000" w:themeColor="text1"/>
          <w:sz w:val="28"/>
        </w:rPr>
        <w:t xml:space="preserve">1.2 Identification of </w:t>
      </w:r>
      <w:r>
        <w:rPr>
          <w:rFonts w:ascii="Times New Roman"/>
          <w:b/>
          <w:color w:val="000000" w:themeColor="text1"/>
          <w:sz w:val="28"/>
        </w:rPr>
        <w:t>distinct</w:t>
      </w:r>
      <w:r w:rsidRPr="00F33075">
        <w:rPr>
          <w:rFonts w:ascii="Times New Roman"/>
          <w:b/>
          <w:color w:val="000000" w:themeColor="text1"/>
          <w:sz w:val="28"/>
        </w:rPr>
        <w:t xml:space="preserve"> goods and services </w:t>
      </w:r>
      <w:r>
        <w:rPr>
          <w:rFonts w:ascii="Times New Roman"/>
          <w:b/>
          <w:color w:val="000000" w:themeColor="text1"/>
          <w:sz w:val="28"/>
        </w:rPr>
        <w:t>in</w:t>
      </w:r>
      <w:r w:rsidRPr="00F33075">
        <w:rPr>
          <w:rFonts w:ascii="Times New Roman"/>
          <w:b/>
          <w:color w:val="000000" w:themeColor="text1"/>
          <w:sz w:val="28"/>
        </w:rPr>
        <w:t xml:space="preserve"> a contract</w:t>
      </w:r>
    </w:p>
    <w:p w14:paraId="4B151613" w14:textId="77777777" w:rsidR="00237E80" w:rsidRDefault="00237E80" w:rsidP="00237E80">
      <w:pPr>
        <w:spacing w:line="360" w:lineRule="auto"/>
        <w:jc w:val="both"/>
        <w:rPr>
          <w:rFonts w:ascii="Times New Roman"/>
          <w:sz w:val="28"/>
        </w:rPr>
      </w:pPr>
      <w:r>
        <w:rPr>
          <w:rFonts w:ascii="Times New Roman"/>
          <w:sz w:val="28"/>
        </w:rPr>
        <w:t xml:space="preserve">  This is essential point within contracts as it affects revenue allocation and consequently, shows impact on final profit figures. There is no specific guidance for this under </w:t>
      </w:r>
      <w:r w:rsidRPr="00FF26B6">
        <w:rPr>
          <w:rFonts w:ascii="Times New Roman"/>
          <w:sz w:val="28"/>
        </w:rPr>
        <w:t>IAS 11</w:t>
      </w:r>
      <w:r>
        <w:rPr>
          <w:rFonts w:ascii="Times New Roman"/>
          <w:sz w:val="28"/>
        </w:rPr>
        <w:t>: it</w:t>
      </w:r>
      <w:r w:rsidRPr="00FF26B6">
        <w:rPr>
          <w:rFonts w:ascii="Times New Roman"/>
          <w:sz w:val="28"/>
        </w:rPr>
        <w:t xml:space="preserve"> needs explicit direction in recognizing </w:t>
      </w:r>
      <w:r>
        <w:rPr>
          <w:rFonts w:ascii="Times New Roman"/>
          <w:sz w:val="28"/>
        </w:rPr>
        <w:t>various</w:t>
      </w:r>
      <w:r w:rsidRPr="00FF26B6">
        <w:rPr>
          <w:rFonts w:ascii="Times New Roman"/>
          <w:sz w:val="28"/>
        </w:rPr>
        <w:t xml:space="preserve"> </w:t>
      </w:r>
      <w:r>
        <w:rPr>
          <w:rFonts w:ascii="Times New Roman"/>
          <w:sz w:val="28"/>
        </w:rPr>
        <w:t>goods/services</w:t>
      </w:r>
      <w:r w:rsidRPr="00FF26B6">
        <w:rPr>
          <w:rFonts w:ascii="Times New Roman"/>
          <w:sz w:val="28"/>
        </w:rPr>
        <w:t xml:space="preserve"> inside an agreement</w:t>
      </w:r>
      <w:r>
        <w:rPr>
          <w:rFonts w:ascii="Times New Roman"/>
          <w:sz w:val="28"/>
        </w:rPr>
        <w:t>.</w:t>
      </w:r>
    </w:p>
    <w:p w14:paraId="02FCAB0D" w14:textId="77777777" w:rsidR="00237E80" w:rsidRDefault="00237E80" w:rsidP="00237E80">
      <w:pPr>
        <w:spacing w:line="360" w:lineRule="auto"/>
        <w:jc w:val="both"/>
        <w:rPr>
          <w:rFonts w:ascii="Times New Roman"/>
          <w:sz w:val="28"/>
        </w:rPr>
      </w:pPr>
      <w:r w:rsidRPr="00FF26B6">
        <w:rPr>
          <w:rFonts w:ascii="Times New Roman"/>
          <w:sz w:val="28"/>
        </w:rPr>
        <w:t xml:space="preserve"> </w:t>
      </w:r>
      <w:r>
        <w:rPr>
          <w:rFonts w:ascii="Times New Roman"/>
          <w:sz w:val="28"/>
        </w:rPr>
        <w:t>But</w:t>
      </w:r>
      <w:r w:rsidRPr="00FF26B6">
        <w:rPr>
          <w:rFonts w:ascii="Times New Roman"/>
          <w:sz w:val="28"/>
        </w:rPr>
        <w:t xml:space="preserve"> IFRS 15 gives a progressively point by point direction, specifically, the new principles on how income is assigned between various things.</w:t>
      </w:r>
      <w:r>
        <w:rPr>
          <w:rFonts w:ascii="Times New Roman"/>
          <w:sz w:val="28"/>
        </w:rPr>
        <w:t xml:space="preserve"> Thusly entities</w:t>
      </w:r>
      <w:r w:rsidRPr="00FF26B6">
        <w:rPr>
          <w:rFonts w:ascii="Times New Roman"/>
          <w:sz w:val="28"/>
        </w:rPr>
        <w:t xml:space="preserve"> may need to change their present bookkeeping arrangements.</w:t>
      </w:r>
      <w:r>
        <w:rPr>
          <w:rFonts w:ascii="Times New Roman"/>
          <w:sz w:val="28"/>
        </w:rPr>
        <w:t xml:space="preserve"> </w:t>
      </w:r>
    </w:p>
    <w:p w14:paraId="323ACFFD" w14:textId="77777777" w:rsidR="00237E80" w:rsidRPr="004A677D" w:rsidRDefault="00237E80" w:rsidP="00237E80">
      <w:pPr>
        <w:spacing w:line="360" w:lineRule="auto"/>
        <w:jc w:val="both"/>
        <w:rPr>
          <w:rFonts w:ascii="Times New Roman"/>
          <w:sz w:val="28"/>
        </w:rPr>
      </w:pPr>
      <w:r>
        <w:rPr>
          <w:rFonts w:ascii="Times New Roman"/>
          <w:sz w:val="28"/>
        </w:rPr>
        <w:t xml:space="preserve">  </w:t>
      </w:r>
      <w:r w:rsidRPr="00F665F8">
        <w:rPr>
          <w:rFonts w:ascii="Times New Roman"/>
          <w:sz w:val="28"/>
        </w:rPr>
        <w:t xml:space="preserve">Elements that show that </w:t>
      </w:r>
      <w:r>
        <w:rPr>
          <w:rFonts w:ascii="Times New Roman"/>
          <w:sz w:val="28"/>
        </w:rPr>
        <w:t>entity’</w:t>
      </w:r>
      <w:r w:rsidRPr="00F665F8">
        <w:rPr>
          <w:rFonts w:ascii="Times New Roman"/>
          <w:sz w:val="28"/>
        </w:rPr>
        <w:t xml:space="preserve">s guarantee to exchange a </w:t>
      </w:r>
      <w:r>
        <w:rPr>
          <w:rFonts w:ascii="Times New Roman"/>
          <w:sz w:val="28"/>
        </w:rPr>
        <w:t>services/goods</w:t>
      </w:r>
      <w:r w:rsidRPr="00F665F8">
        <w:rPr>
          <w:rFonts w:ascii="Times New Roman"/>
          <w:sz w:val="28"/>
        </w:rPr>
        <w:t xml:space="preserve"> to a client is independently recognizable incorporate, however are not restricted to, the accompanying:</w:t>
      </w:r>
    </w:p>
    <w:p w14:paraId="1549F495" w14:textId="77777777" w:rsidR="00237E80" w:rsidRPr="00716703" w:rsidRDefault="00237E80" w:rsidP="00237E80">
      <w:pPr>
        <w:spacing w:line="360" w:lineRule="auto"/>
        <w:jc w:val="both"/>
        <w:rPr>
          <w:rFonts w:ascii="Times New Roman"/>
          <w:sz w:val="28"/>
        </w:rPr>
      </w:pPr>
      <w:r w:rsidRPr="00716703">
        <w:rPr>
          <w:rFonts w:ascii="Times New Roman"/>
          <w:sz w:val="28"/>
        </w:rPr>
        <w:t xml:space="preserve">a) </w:t>
      </w:r>
      <w:r>
        <w:rPr>
          <w:rFonts w:ascii="Times New Roman"/>
          <w:sz w:val="28"/>
        </w:rPr>
        <w:t>An entity</w:t>
      </w:r>
      <w:r w:rsidRPr="00716703">
        <w:rPr>
          <w:rFonts w:ascii="Times New Roman"/>
          <w:sz w:val="28"/>
        </w:rPr>
        <w:t xml:space="preserve"> does not give a noteworthy administration of coordinating the </w:t>
      </w:r>
      <w:r>
        <w:rPr>
          <w:rFonts w:ascii="Times New Roman"/>
          <w:sz w:val="28"/>
        </w:rPr>
        <w:t>goods/services</w:t>
      </w:r>
      <w:r w:rsidRPr="00716703">
        <w:rPr>
          <w:rFonts w:ascii="Times New Roman"/>
          <w:sz w:val="28"/>
        </w:rPr>
        <w:t xml:space="preserve"> with different </w:t>
      </w:r>
      <w:r>
        <w:rPr>
          <w:rFonts w:ascii="Times New Roman"/>
          <w:sz w:val="28"/>
        </w:rPr>
        <w:t>goods/services</w:t>
      </w:r>
      <w:r w:rsidRPr="00716703">
        <w:rPr>
          <w:rFonts w:ascii="Times New Roman"/>
          <w:sz w:val="28"/>
        </w:rPr>
        <w:t xml:space="preserve"> guaranteed in the agreement into a heap of </w:t>
      </w:r>
      <w:r>
        <w:rPr>
          <w:rFonts w:ascii="Times New Roman"/>
          <w:sz w:val="28"/>
        </w:rPr>
        <w:t>goods/services</w:t>
      </w:r>
      <w:r w:rsidRPr="00716703">
        <w:rPr>
          <w:rFonts w:ascii="Times New Roman"/>
          <w:sz w:val="28"/>
        </w:rPr>
        <w:t xml:space="preserve"> that speak to the joined yield for which the client has contracted. At the end of the day, the substance isn't utilizing the </w:t>
      </w:r>
      <w:r>
        <w:rPr>
          <w:rFonts w:ascii="Times New Roman"/>
          <w:sz w:val="28"/>
        </w:rPr>
        <w:t>goods/services</w:t>
      </w:r>
      <w:r w:rsidRPr="00716703">
        <w:rPr>
          <w:rFonts w:ascii="Times New Roman"/>
          <w:sz w:val="28"/>
        </w:rPr>
        <w:t xml:space="preserve"> as a contribution to create or convey the consolidated yield indicated by the client. </w:t>
      </w:r>
    </w:p>
    <w:p w14:paraId="5138B02D" w14:textId="77777777" w:rsidR="00237E80" w:rsidRPr="00716703" w:rsidRDefault="00237E80" w:rsidP="00237E80">
      <w:pPr>
        <w:spacing w:line="360" w:lineRule="auto"/>
        <w:jc w:val="both"/>
        <w:rPr>
          <w:rFonts w:ascii="Times New Roman"/>
          <w:sz w:val="28"/>
        </w:rPr>
      </w:pPr>
      <w:r w:rsidRPr="00716703">
        <w:rPr>
          <w:rFonts w:ascii="Times New Roman"/>
          <w:sz w:val="28"/>
        </w:rPr>
        <w:t xml:space="preserve">b) the </w:t>
      </w:r>
      <w:r>
        <w:rPr>
          <w:rFonts w:ascii="Times New Roman"/>
          <w:sz w:val="28"/>
        </w:rPr>
        <w:t>goods/services</w:t>
      </w:r>
      <w:r w:rsidRPr="00716703">
        <w:rPr>
          <w:rFonts w:ascii="Times New Roman"/>
          <w:sz w:val="28"/>
        </w:rPr>
        <w:t xml:space="preserve"> do not fundamentally change or alter </w:t>
      </w:r>
      <w:r>
        <w:rPr>
          <w:rFonts w:ascii="Times New Roman"/>
          <w:sz w:val="28"/>
        </w:rPr>
        <w:t>other goods/services</w:t>
      </w:r>
      <w:r w:rsidRPr="00716703">
        <w:rPr>
          <w:rFonts w:ascii="Times New Roman"/>
          <w:sz w:val="28"/>
        </w:rPr>
        <w:t xml:space="preserve"> guaranteed in the agreement. </w:t>
      </w:r>
    </w:p>
    <w:p w14:paraId="06CB8318" w14:textId="77777777" w:rsidR="00237E80" w:rsidRDefault="00237E80" w:rsidP="00237E80">
      <w:pPr>
        <w:spacing w:line="360" w:lineRule="auto"/>
        <w:jc w:val="both"/>
        <w:rPr>
          <w:rFonts w:ascii="Times New Roman"/>
          <w:sz w:val="28"/>
        </w:rPr>
      </w:pPr>
      <w:r w:rsidRPr="00716703">
        <w:rPr>
          <w:rFonts w:ascii="Times New Roman"/>
          <w:sz w:val="28"/>
        </w:rPr>
        <w:t xml:space="preserve">c) the </w:t>
      </w:r>
      <w:r>
        <w:rPr>
          <w:rFonts w:ascii="Times New Roman"/>
          <w:sz w:val="28"/>
        </w:rPr>
        <w:t>goods/services</w:t>
      </w:r>
      <w:r w:rsidRPr="00716703">
        <w:rPr>
          <w:rFonts w:ascii="Times New Roman"/>
          <w:sz w:val="28"/>
        </w:rPr>
        <w:t xml:space="preserve"> </w:t>
      </w:r>
      <w:r>
        <w:rPr>
          <w:rFonts w:ascii="Times New Roman"/>
          <w:sz w:val="28"/>
        </w:rPr>
        <w:t>are not</w:t>
      </w:r>
      <w:r w:rsidRPr="00716703">
        <w:rPr>
          <w:rFonts w:ascii="Times New Roman"/>
          <w:sz w:val="28"/>
        </w:rPr>
        <w:t xml:space="preserve"> exceptionally reliant on, or profoundly interrelated with, different </w:t>
      </w:r>
      <w:r>
        <w:rPr>
          <w:rFonts w:ascii="Times New Roman"/>
          <w:sz w:val="28"/>
        </w:rPr>
        <w:t>goods/services</w:t>
      </w:r>
      <w:r w:rsidRPr="00716703">
        <w:rPr>
          <w:rFonts w:ascii="Times New Roman"/>
          <w:sz w:val="28"/>
        </w:rPr>
        <w:t xml:space="preserve"> guaranteed in the agreement. For instance, the way that a client could choose to not buy the </w:t>
      </w:r>
      <w:r>
        <w:rPr>
          <w:rFonts w:ascii="Times New Roman"/>
          <w:sz w:val="28"/>
        </w:rPr>
        <w:t>goods/services</w:t>
      </w:r>
      <w:r w:rsidRPr="00716703">
        <w:rPr>
          <w:rFonts w:ascii="Times New Roman"/>
          <w:sz w:val="28"/>
        </w:rPr>
        <w:t xml:space="preserve"> without altogether influencing the other guaranteed </w:t>
      </w:r>
      <w:r>
        <w:rPr>
          <w:rFonts w:ascii="Times New Roman"/>
          <w:sz w:val="28"/>
        </w:rPr>
        <w:t>goods/services</w:t>
      </w:r>
      <w:r w:rsidRPr="00716703">
        <w:rPr>
          <w:rFonts w:ascii="Times New Roman"/>
          <w:sz w:val="28"/>
        </w:rPr>
        <w:t xml:space="preserve"> in the agreement may show that the </w:t>
      </w:r>
      <w:r>
        <w:rPr>
          <w:rFonts w:ascii="Times New Roman"/>
          <w:sz w:val="28"/>
        </w:rPr>
        <w:t>goods/services</w:t>
      </w:r>
      <w:r w:rsidRPr="00716703">
        <w:rPr>
          <w:rFonts w:ascii="Times New Roman"/>
          <w:sz w:val="28"/>
        </w:rPr>
        <w:t xml:space="preserve"> isn't exceedingly reliant on, or exceptionally interrelated with, those other guaranteed </w:t>
      </w:r>
      <w:r>
        <w:rPr>
          <w:rFonts w:ascii="Times New Roman"/>
          <w:sz w:val="28"/>
        </w:rPr>
        <w:t>goods/services</w:t>
      </w:r>
      <w:r w:rsidRPr="00716703">
        <w:rPr>
          <w:rFonts w:ascii="Times New Roman"/>
          <w:sz w:val="28"/>
        </w:rPr>
        <w:t>.</w:t>
      </w:r>
    </w:p>
    <w:p w14:paraId="4870F3E7" w14:textId="77777777" w:rsidR="00237E80" w:rsidRDefault="00237E80" w:rsidP="00237E80">
      <w:pPr>
        <w:spacing w:line="360" w:lineRule="auto"/>
        <w:jc w:val="both"/>
        <w:rPr>
          <w:rFonts w:ascii="Times New Roman"/>
          <w:b/>
          <w:i/>
          <w:sz w:val="28"/>
        </w:rPr>
      </w:pPr>
      <w:r>
        <w:rPr>
          <w:rFonts w:ascii="Times New Roman"/>
          <w:b/>
          <w:i/>
          <w:sz w:val="28"/>
        </w:rPr>
        <w:t>Analysis of change and impact</w:t>
      </w:r>
    </w:p>
    <w:p w14:paraId="19D716C1" w14:textId="3FF994A2" w:rsidR="00237E80" w:rsidRDefault="00237E80" w:rsidP="00FD305A">
      <w:pPr>
        <w:spacing w:line="360" w:lineRule="auto"/>
        <w:jc w:val="both"/>
        <w:rPr>
          <w:rFonts w:ascii="Times New Roman"/>
          <w:sz w:val="28"/>
        </w:rPr>
      </w:pPr>
      <w:r>
        <w:rPr>
          <w:rFonts w:ascii="Times New Roman"/>
          <w:sz w:val="28"/>
        </w:rPr>
        <w:t xml:space="preserve">  Construction</w:t>
      </w:r>
      <w:r w:rsidRPr="00795848">
        <w:rPr>
          <w:rFonts w:ascii="Times New Roman"/>
          <w:sz w:val="28"/>
        </w:rPr>
        <w:t xml:space="preserve"> organizations regularly have multi-component contracts and IFRS 15 may influence the assurance of whether certain components of an agreement are perceived independently, which may have critical effect on the profile of income acknowledgment (for example the new standard may influence whether a bundle of land that is sold as a feature of an agreement for the development of a structure is considered to establish an unmistakable decent to be represented independently). It might likewise influence the distinguishing proof of independent </w:t>
      </w:r>
      <w:r>
        <w:rPr>
          <w:rFonts w:ascii="Times New Roman"/>
          <w:sz w:val="28"/>
        </w:rPr>
        <w:t>obligation of service</w:t>
      </w:r>
      <w:r w:rsidRPr="00795848">
        <w:rPr>
          <w:rFonts w:ascii="Times New Roman"/>
          <w:sz w:val="28"/>
        </w:rPr>
        <w:t xml:space="preserve"> (and the planning of the acknowledgment of the related income) incorporated into a development contract covering the structure, development, and activity periods of a specific venture.</w:t>
      </w:r>
    </w:p>
    <w:p w14:paraId="6B9098CB" w14:textId="77777777" w:rsidR="00237E80" w:rsidRPr="009C2DD4" w:rsidRDefault="00237E80" w:rsidP="00237E80">
      <w:pPr>
        <w:spacing w:line="360" w:lineRule="auto"/>
        <w:rPr>
          <w:rFonts w:ascii="Times New Roman"/>
          <w:b/>
          <w:sz w:val="28"/>
        </w:rPr>
      </w:pPr>
      <w:r>
        <w:rPr>
          <w:rFonts w:ascii="Times New Roman"/>
          <w:b/>
          <w:sz w:val="28"/>
        </w:rPr>
        <w:t>1.3 Comparison in terms of Capitalization of contract costs</w:t>
      </w:r>
    </w:p>
    <w:p w14:paraId="254283CE" w14:textId="77777777" w:rsidR="00237E80" w:rsidRDefault="00237E80" w:rsidP="00237E80">
      <w:pPr>
        <w:spacing w:line="360" w:lineRule="auto"/>
        <w:jc w:val="both"/>
        <w:rPr>
          <w:rFonts w:ascii="Times New Roman"/>
          <w:sz w:val="28"/>
        </w:rPr>
      </w:pPr>
      <w:r>
        <w:rPr>
          <w:rFonts w:ascii="Times New Roman"/>
          <w:sz w:val="28"/>
        </w:rPr>
        <w:t xml:space="preserve"> </w:t>
      </w:r>
      <w:r w:rsidRPr="00843583">
        <w:rPr>
          <w:rFonts w:ascii="Times New Roman"/>
          <w:sz w:val="28"/>
        </w:rPr>
        <w:t xml:space="preserve">A </w:t>
      </w:r>
      <w:r>
        <w:rPr>
          <w:rFonts w:ascii="Times New Roman"/>
          <w:sz w:val="28"/>
        </w:rPr>
        <w:t>contractor</w:t>
      </w:r>
      <w:r w:rsidRPr="00843583">
        <w:rPr>
          <w:rFonts w:ascii="Times New Roman"/>
          <w:sz w:val="28"/>
        </w:rPr>
        <w:t xml:space="preserve"> may have brought about contract costs that identify with future action on the agreement. Such contract costs are perceived as an advantage gave it is likely that they will be recouped. Such costs speak to a sum due from the client and are regularly named </w:t>
      </w:r>
      <w:r>
        <w:rPr>
          <w:rFonts w:ascii="Times New Roman"/>
          <w:sz w:val="28"/>
        </w:rPr>
        <w:t>contract work</w:t>
      </w:r>
      <w:r w:rsidRPr="00843583">
        <w:rPr>
          <w:rFonts w:ascii="Times New Roman"/>
          <w:sz w:val="28"/>
        </w:rPr>
        <w:t xml:space="preserve"> in advancement.</w:t>
      </w:r>
    </w:p>
    <w:p w14:paraId="03C74A95" w14:textId="77777777" w:rsidR="00237E80" w:rsidRPr="00FF11C1" w:rsidRDefault="00237E80" w:rsidP="00237E80">
      <w:pPr>
        <w:spacing w:line="360" w:lineRule="auto"/>
        <w:jc w:val="both"/>
        <w:rPr>
          <w:rFonts w:ascii="Times New Roman"/>
          <w:sz w:val="28"/>
        </w:rPr>
      </w:pPr>
      <w:r>
        <w:rPr>
          <w:rFonts w:ascii="Times New Roman"/>
          <w:sz w:val="28"/>
        </w:rPr>
        <w:t xml:space="preserve">  </w:t>
      </w:r>
      <w:r w:rsidRPr="00FF11C1">
        <w:rPr>
          <w:rFonts w:ascii="Times New Roman"/>
          <w:sz w:val="28"/>
        </w:rPr>
        <w:t xml:space="preserve">An element will perceive as a benefit the steady expenses of acquiring an agreement with a client if the element hopes to recoup those expenses. The steady expenses of acquiring an agreement are those costs that an element causes to get an agreement with a client that it would not have brought about if the agreement had not been gotten (for instance, a business commission).  </w:t>
      </w:r>
    </w:p>
    <w:p w14:paraId="0F84FA51" w14:textId="77777777" w:rsidR="00237E80" w:rsidRPr="00FF11C1" w:rsidRDefault="00237E80" w:rsidP="00237E80">
      <w:pPr>
        <w:spacing w:line="360" w:lineRule="auto"/>
        <w:jc w:val="both"/>
        <w:rPr>
          <w:rFonts w:ascii="Times New Roman"/>
          <w:sz w:val="28"/>
        </w:rPr>
      </w:pPr>
      <w:r w:rsidRPr="00FF11C1">
        <w:rPr>
          <w:rFonts w:ascii="Times New Roman"/>
          <w:sz w:val="28"/>
        </w:rPr>
        <w:t xml:space="preserve">On the off chance that the expenses brought about in satisfying an agreement with a client are not inside the extent of another Standard (for instance, IAS 2 Inventories, IAS 16 Property, Plant and Equipment or IAS 38 Immaterial Assets), a substance will perceive an advantage from the expenses acquired to satisfy an agreement as it were in the event that those costs meet the majority of the accompanying criteria:  </w:t>
      </w:r>
    </w:p>
    <w:p w14:paraId="7B83B423" w14:textId="77777777" w:rsidR="00237E80" w:rsidRPr="00FF11C1" w:rsidRDefault="00237E80" w:rsidP="00237E80">
      <w:pPr>
        <w:spacing w:line="360" w:lineRule="auto"/>
        <w:jc w:val="both"/>
        <w:rPr>
          <w:rFonts w:ascii="Times New Roman"/>
          <w:sz w:val="28"/>
        </w:rPr>
      </w:pPr>
      <w:r w:rsidRPr="00FF11C1">
        <w:rPr>
          <w:rFonts w:ascii="Times New Roman"/>
          <w:sz w:val="28"/>
        </w:rPr>
        <w:t xml:space="preserve">a) the expenses relate straightforwardly to an agreement or to a foreseen contract that the element can explicitly distinguish (for instance, costs identifying with administrations to be given under recharging of a current contract or expenses of structuring an advantage for be exchanged under a particular contract that has not yet been endorsed); </w:t>
      </w:r>
    </w:p>
    <w:p w14:paraId="06A2A432" w14:textId="77777777" w:rsidR="00237E80" w:rsidRPr="00FF11C1" w:rsidRDefault="00237E80" w:rsidP="00237E80">
      <w:pPr>
        <w:spacing w:line="360" w:lineRule="auto"/>
        <w:jc w:val="both"/>
        <w:rPr>
          <w:rFonts w:ascii="Times New Roman"/>
          <w:sz w:val="28"/>
        </w:rPr>
      </w:pPr>
      <w:r w:rsidRPr="00FF11C1">
        <w:rPr>
          <w:rFonts w:ascii="Times New Roman"/>
          <w:sz w:val="28"/>
        </w:rPr>
        <w:t xml:space="preserve">b) the expenses produce or improve assets of the substance that will be utilized in fulfilling (or in proceeding to fulfill) execution commitments later; and </w:t>
      </w:r>
    </w:p>
    <w:p w14:paraId="2881C0D9" w14:textId="77777777" w:rsidR="00237E80" w:rsidRDefault="00237E80" w:rsidP="00237E80">
      <w:pPr>
        <w:spacing w:line="360" w:lineRule="auto"/>
        <w:jc w:val="both"/>
        <w:rPr>
          <w:rFonts w:ascii="Times New Roman"/>
          <w:sz w:val="28"/>
        </w:rPr>
      </w:pPr>
      <w:r w:rsidRPr="00FF11C1">
        <w:rPr>
          <w:rFonts w:ascii="Times New Roman"/>
          <w:sz w:val="28"/>
        </w:rPr>
        <w:t>c) the expenses are relied upon to be recuperated.</w:t>
      </w:r>
    </w:p>
    <w:p w14:paraId="14CFFE88" w14:textId="77777777" w:rsidR="00237E80" w:rsidRDefault="00237E80" w:rsidP="00237E80">
      <w:pPr>
        <w:spacing w:line="360" w:lineRule="auto"/>
        <w:jc w:val="both"/>
        <w:rPr>
          <w:rFonts w:ascii="Times New Roman"/>
          <w:b/>
          <w:i/>
          <w:sz w:val="28"/>
        </w:rPr>
      </w:pPr>
      <w:r>
        <w:rPr>
          <w:rFonts w:ascii="Times New Roman"/>
          <w:b/>
          <w:i/>
          <w:sz w:val="28"/>
        </w:rPr>
        <w:t>Analysis of change and impact</w:t>
      </w:r>
    </w:p>
    <w:p w14:paraId="0A6455A4" w14:textId="77777777" w:rsidR="00237E80" w:rsidRPr="00AD7338" w:rsidRDefault="00237E80" w:rsidP="00237E80">
      <w:pPr>
        <w:spacing w:line="360" w:lineRule="auto"/>
        <w:jc w:val="both"/>
        <w:rPr>
          <w:rFonts w:ascii="Times New Roman"/>
          <w:sz w:val="28"/>
        </w:rPr>
      </w:pPr>
      <w:r w:rsidRPr="00AD7338">
        <w:rPr>
          <w:rFonts w:ascii="Times New Roman"/>
          <w:sz w:val="28"/>
        </w:rPr>
        <w:t xml:space="preserve">Notwithstanding increasingly prescriptive direction on income acknowledgment, the new standard presents explicit criteria for deciding if to underwrite certain expenses, recognizing those costs related with acquiring an agreement (for example deals commissions) and those expense related with satisfying an agreement. Expenses acquired that are legitimately owing to getting contracts with clients will be accounted reliant on the nature (or type) of expenses brought about (for example configuration cost which qualify as an expense of satisfying an agreement will for the most part be promoted in the event that they meet certain </w:t>
      </w:r>
      <w:r>
        <w:rPr>
          <w:rFonts w:ascii="Times New Roman"/>
          <w:sz w:val="28"/>
        </w:rPr>
        <w:t xml:space="preserve"> </w:t>
      </w:r>
      <w:r w:rsidRPr="00AD7338">
        <w:rPr>
          <w:rFonts w:ascii="Times New Roman"/>
          <w:sz w:val="28"/>
        </w:rPr>
        <w:t>criteria, including a desire that the cost will be recuperated, while expenses of getting a contract preceding the agreement being granted, for example, legitimate cost, will for the most part be expensed as they are costs that will have been acquired whether the agreement is gotten.)</w:t>
      </w:r>
    </w:p>
    <w:p w14:paraId="46362AD3" w14:textId="77777777" w:rsidR="00237E80" w:rsidRDefault="00237E80" w:rsidP="00237E80">
      <w:pPr>
        <w:spacing w:line="360" w:lineRule="auto"/>
        <w:jc w:val="both"/>
        <w:rPr>
          <w:rFonts w:ascii="Times New Roman"/>
          <w:sz w:val="28"/>
        </w:rPr>
      </w:pPr>
      <w:r>
        <w:rPr>
          <w:rFonts w:ascii="Times New Roman"/>
          <w:sz w:val="28"/>
        </w:rPr>
        <w:t xml:space="preserve"> As we see from these, both standards have special guidance on expensed contract cost; but just because of guidance specifics they differ from each other. If contractors must define that whether costs must be capitalized or not, they should consider the fulfillment cost guidance.  </w:t>
      </w:r>
    </w:p>
    <w:p w14:paraId="2715CDF9" w14:textId="77777777" w:rsidR="00237E80" w:rsidRDefault="00237E80" w:rsidP="00237E80">
      <w:pPr>
        <w:rPr>
          <w:rFonts w:ascii="Times New Roman"/>
          <w:sz w:val="28"/>
        </w:rPr>
      </w:pPr>
    </w:p>
    <w:p w14:paraId="0A8BA3D3" w14:textId="77777777" w:rsidR="00237E80" w:rsidRPr="0053395A" w:rsidRDefault="00237E80" w:rsidP="00237E80">
      <w:pPr>
        <w:spacing w:line="360" w:lineRule="auto"/>
        <w:jc w:val="both"/>
        <w:rPr>
          <w:rFonts w:ascii="Times New Roman"/>
          <w:b/>
          <w:i/>
          <w:sz w:val="28"/>
        </w:rPr>
      </w:pPr>
      <w:r>
        <w:rPr>
          <w:rFonts w:ascii="Times New Roman"/>
          <w:b/>
          <w:i/>
          <w:sz w:val="28"/>
        </w:rPr>
        <w:t>1.4 Comparison in terms of Impact</w:t>
      </w:r>
      <w:r w:rsidRPr="0053395A">
        <w:rPr>
          <w:rFonts w:ascii="Times New Roman"/>
          <w:b/>
          <w:i/>
          <w:sz w:val="28"/>
        </w:rPr>
        <w:t xml:space="preserve"> of time value of money on revenue</w:t>
      </w:r>
    </w:p>
    <w:p w14:paraId="2A188B61" w14:textId="77777777" w:rsidR="00237E80" w:rsidRDefault="00237E80" w:rsidP="00237E80">
      <w:pPr>
        <w:spacing w:line="360" w:lineRule="auto"/>
        <w:jc w:val="both"/>
        <w:rPr>
          <w:rFonts w:ascii="Times New Roman"/>
          <w:sz w:val="28"/>
        </w:rPr>
      </w:pPr>
      <w:r>
        <w:rPr>
          <w:rFonts w:ascii="Times New Roman"/>
          <w:sz w:val="28"/>
        </w:rPr>
        <w:t xml:space="preserve"> </w:t>
      </w:r>
      <w:r w:rsidRPr="007077D0">
        <w:rPr>
          <w:rFonts w:ascii="Times New Roman"/>
          <w:sz w:val="28"/>
        </w:rPr>
        <w:t xml:space="preserve">The time </w:t>
      </w:r>
      <w:r>
        <w:rPr>
          <w:rFonts w:ascii="Times New Roman"/>
          <w:sz w:val="28"/>
        </w:rPr>
        <w:t>value</w:t>
      </w:r>
      <w:r w:rsidRPr="007077D0">
        <w:rPr>
          <w:rFonts w:ascii="Times New Roman"/>
          <w:sz w:val="28"/>
        </w:rPr>
        <w:t xml:space="preserve"> of </w:t>
      </w:r>
      <w:r>
        <w:rPr>
          <w:rFonts w:ascii="Times New Roman"/>
          <w:sz w:val="28"/>
        </w:rPr>
        <w:t>money</w:t>
      </w:r>
      <w:r w:rsidRPr="007077D0">
        <w:rPr>
          <w:rFonts w:ascii="Times New Roman"/>
          <w:sz w:val="28"/>
        </w:rPr>
        <w:t xml:space="preserve"> idea expresses that money got today is more profitable than money gotten sooner or later. The reason is that somebody who consents to get </w:t>
      </w:r>
      <w:r>
        <w:rPr>
          <w:rFonts w:ascii="Times New Roman"/>
          <w:sz w:val="28"/>
        </w:rPr>
        <w:t>payment</w:t>
      </w:r>
      <w:r w:rsidRPr="007077D0">
        <w:rPr>
          <w:rFonts w:ascii="Times New Roman"/>
          <w:sz w:val="28"/>
        </w:rPr>
        <w:t xml:space="preserve"> </w:t>
      </w:r>
      <w:r>
        <w:rPr>
          <w:rFonts w:ascii="Times New Roman"/>
          <w:sz w:val="28"/>
        </w:rPr>
        <w:t>in a later period</w:t>
      </w:r>
      <w:r w:rsidRPr="007077D0">
        <w:rPr>
          <w:rFonts w:ascii="Times New Roman"/>
          <w:sz w:val="28"/>
        </w:rPr>
        <w:t xml:space="preserve"> foregoes the </w:t>
      </w:r>
      <w:r>
        <w:rPr>
          <w:rFonts w:ascii="Times New Roman"/>
          <w:sz w:val="28"/>
        </w:rPr>
        <w:t>capability</w:t>
      </w:r>
      <w:r w:rsidRPr="007077D0">
        <w:rPr>
          <w:rFonts w:ascii="Times New Roman"/>
          <w:sz w:val="28"/>
        </w:rPr>
        <w:t xml:space="preserve"> to contribute that money at this moment.</w:t>
      </w:r>
      <w:r>
        <w:rPr>
          <w:rFonts w:ascii="Times New Roman"/>
          <w:sz w:val="28"/>
        </w:rPr>
        <w:t xml:space="preserve"> In accounting, this conception is very useful in order to determine transaction price agreed between parties. But in IAS 11, there is no such as a conception to show impact of time value of money on transaction prices. This is another disadvantage of IAS which caused gap in construction contracts. </w:t>
      </w:r>
    </w:p>
    <w:p w14:paraId="0AA7C4C9" w14:textId="77777777" w:rsidR="00237E80" w:rsidRDefault="00237E80" w:rsidP="00237E80">
      <w:pPr>
        <w:spacing w:line="360" w:lineRule="auto"/>
        <w:jc w:val="both"/>
        <w:rPr>
          <w:rFonts w:ascii="Times New Roman"/>
          <w:sz w:val="28"/>
          <w:lang w:val="en-GB"/>
        </w:rPr>
      </w:pPr>
      <w:r>
        <w:rPr>
          <w:rFonts w:ascii="Times New Roman"/>
          <w:sz w:val="28"/>
        </w:rPr>
        <w:t xml:space="preserve"> </w:t>
      </w:r>
      <w:r>
        <w:rPr>
          <w:rFonts w:ascii="Times New Roman"/>
          <w:sz w:val="28"/>
          <w:lang w:val="en-GB"/>
        </w:rPr>
        <w:t xml:space="preserve">To eliminate the gap, IFRS 15 introduced time value of money conception. </w:t>
      </w:r>
      <w:r w:rsidRPr="00C267F1">
        <w:rPr>
          <w:rFonts w:ascii="Times New Roman"/>
          <w:sz w:val="28"/>
          <w:lang w:val="en-GB"/>
        </w:rPr>
        <w:t xml:space="preserve">In deciding the </w:t>
      </w:r>
      <w:r>
        <w:rPr>
          <w:rFonts w:ascii="Times New Roman"/>
          <w:sz w:val="28"/>
          <w:lang w:val="en-GB"/>
        </w:rPr>
        <w:t>price of transaction</w:t>
      </w:r>
      <w:r w:rsidRPr="00C267F1">
        <w:rPr>
          <w:rFonts w:ascii="Times New Roman"/>
          <w:sz w:val="28"/>
          <w:lang w:val="en-GB"/>
        </w:rPr>
        <w:t xml:space="preserve">, </w:t>
      </w:r>
      <w:r>
        <w:rPr>
          <w:rFonts w:ascii="Times New Roman"/>
          <w:sz w:val="28"/>
          <w:lang w:val="en-GB"/>
        </w:rPr>
        <w:t>the entity</w:t>
      </w:r>
      <w:r w:rsidRPr="00C267F1">
        <w:rPr>
          <w:rFonts w:ascii="Times New Roman"/>
          <w:sz w:val="28"/>
          <w:lang w:val="en-GB"/>
        </w:rPr>
        <w:t xml:space="preserve"> will change the guaranteed measure of </w:t>
      </w:r>
      <w:r>
        <w:rPr>
          <w:rFonts w:ascii="Times New Roman"/>
          <w:sz w:val="28"/>
          <w:lang w:val="en-GB"/>
        </w:rPr>
        <w:t>consideration</w:t>
      </w:r>
      <w:r w:rsidRPr="00C267F1">
        <w:rPr>
          <w:rFonts w:ascii="Times New Roman"/>
          <w:sz w:val="28"/>
          <w:lang w:val="en-GB"/>
        </w:rPr>
        <w:t xml:space="preserve"> for the impacts of the time </w:t>
      </w:r>
      <w:r>
        <w:rPr>
          <w:rFonts w:ascii="Times New Roman"/>
          <w:sz w:val="28"/>
          <w:lang w:val="en-GB"/>
        </w:rPr>
        <w:t>value</w:t>
      </w:r>
      <w:r w:rsidRPr="00C267F1">
        <w:rPr>
          <w:rFonts w:ascii="Times New Roman"/>
          <w:sz w:val="28"/>
          <w:lang w:val="en-GB"/>
        </w:rPr>
        <w:t xml:space="preserve"> of cash if the planning of </w:t>
      </w:r>
      <w:r>
        <w:rPr>
          <w:rFonts w:ascii="Times New Roman"/>
          <w:sz w:val="28"/>
          <w:lang w:val="en-GB"/>
        </w:rPr>
        <w:t>payments</w:t>
      </w:r>
      <w:r w:rsidRPr="00C267F1">
        <w:rPr>
          <w:rFonts w:ascii="Times New Roman"/>
          <w:sz w:val="28"/>
          <w:lang w:val="en-GB"/>
        </w:rPr>
        <w:t xml:space="preserve"> consented to by the </w:t>
      </w:r>
      <w:r>
        <w:rPr>
          <w:rFonts w:ascii="Times New Roman"/>
          <w:sz w:val="28"/>
          <w:lang w:val="en-GB"/>
        </w:rPr>
        <w:t>parties</w:t>
      </w:r>
      <w:r w:rsidRPr="00C267F1">
        <w:rPr>
          <w:rFonts w:ascii="Times New Roman"/>
          <w:sz w:val="28"/>
          <w:lang w:val="en-GB"/>
        </w:rPr>
        <w:t xml:space="preserve"> to the </w:t>
      </w:r>
      <w:r>
        <w:rPr>
          <w:rFonts w:ascii="Times New Roman"/>
          <w:sz w:val="28"/>
          <w:lang w:val="en-GB"/>
        </w:rPr>
        <w:t>agreement</w:t>
      </w:r>
      <w:r w:rsidRPr="00C267F1">
        <w:rPr>
          <w:rFonts w:ascii="Times New Roman"/>
          <w:sz w:val="28"/>
          <w:lang w:val="en-GB"/>
        </w:rPr>
        <w:t xml:space="preserve"> furnishes the client or the </w:t>
      </w:r>
      <w:r>
        <w:rPr>
          <w:rFonts w:ascii="Times New Roman"/>
          <w:sz w:val="28"/>
          <w:lang w:val="en-GB"/>
        </w:rPr>
        <w:t xml:space="preserve">entity </w:t>
      </w:r>
      <w:r w:rsidRPr="00C267F1">
        <w:rPr>
          <w:rFonts w:ascii="Times New Roman"/>
          <w:sz w:val="28"/>
          <w:lang w:val="en-GB"/>
        </w:rPr>
        <w:t xml:space="preserve">with a huge advantage of financing the exchange of </w:t>
      </w:r>
      <w:r>
        <w:rPr>
          <w:rFonts w:ascii="Times New Roman"/>
          <w:sz w:val="28"/>
          <w:lang w:val="en-GB"/>
        </w:rPr>
        <w:t>goods/services</w:t>
      </w:r>
      <w:r w:rsidRPr="00C267F1">
        <w:rPr>
          <w:rFonts w:ascii="Times New Roman"/>
          <w:sz w:val="28"/>
          <w:lang w:val="en-GB"/>
        </w:rPr>
        <w:t xml:space="preserve"> to the client. In those conditions, the agreement contains a noteworthy financing segment. A noteworthy financing segment may exist paying little mind to whether the guarantee of financing is unequivocally expressed in the agreement or suggested by the </w:t>
      </w:r>
      <w:r>
        <w:rPr>
          <w:rFonts w:ascii="Times New Roman"/>
          <w:sz w:val="28"/>
          <w:lang w:val="en-GB"/>
        </w:rPr>
        <w:t>payment</w:t>
      </w:r>
      <w:r w:rsidRPr="00C267F1">
        <w:rPr>
          <w:rFonts w:ascii="Times New Roman"/>
          <w:sz w:val="28"/>
          <w:lang w:val="en-GB"/>
        </w:rPr>
        <w:t xml:space="preserve"> terms consented to by the </w:t>
      </w:r>
      <w:r>
        <w:rPr>
          <w:rFonts w:ascii="Times New Roman"/>
          <w:sz w:val="28"/>
          <w:lang w:val="en-GB"/>
        </w:rPr>
        <w:t>parties</w:t>
      </w:r>
      <w:r w:rsidRPr="00C267F1">
        <w:rPr>
          <w:rFonts w:ascii="Times New Roman"/>
          <w:sz w:val="28"/>
          <w:lang w:val="en-GB"/>
        </w:rPr>
        <w:t xml:space="preserve"> to the agreement.</w:t>
      </w:r>
    </w:p>
    <w:p w14:paraId="48EE1754" w14:textId="77777777" w:rsidR="00237E80" w:rsidRDefault="00237E80" w:rsidP="00237E80">
      <w:pPr>
        <w:spacing w:line="360" w:lineRule="auto"/>
        <w:jc w:val="both"/>
        <w:rPr>
          <w:rFonts w:ascii="Times New Roman"/>
          <w:b/>
          <w:i/>
          <w:sz w:val="28"/>
          <w:lang w:val="en-GB"/>
        </w:rPr>
      </w:pPr>
    </w:p>
    <w:p w14:paraId="7101C6B5" w14:textId="77777777" w:rsidR="00237E80" w:rsidRDefault="00237E80" w:rsidP="00237E80">
      <w:pPr>
        <w:spacing w:line="360" w:lineRule="auto"/>
        <w:jc w:val="both"/>
        <w:rPr>
          <w:rFonts w:ascii="Times New Roman"/>
          <w:b/>
          <w:i/>
          <w:sz w:val="28"/>
          <w:lang w:val="en-GB"/>
        </w:rPr>
      </w:pPr>
      <w:r>
        <w:rPr>
          <w:rFonts w:ascii="Times New Roman"/>
          <w:b/>
          <w:i/>
          <w:sz w:val="28"/>
          <w:lang w:val="en-GB"/>
        </w:rPr>
        <w:t>Analysis of change and impact</w:t>
      </w:r>
    </w:p>
    <w:p w14:paraId="6C30FBBF" w14:textId="77777777" w:rsidR="00237E80" w:rsidRPr="000D6E48" w:rsidRDefault="00237E80" w:rsidP="00237E80">
      <w:pPr>
        <w:spacing w:line="360" w:lineRule="auto"/>
        <w:jc w:val="both"/>
        <w:rPr>
          <w:rFonts w:ascii="Times New Roman"/>
          <w:sz w:val="28"/>
          <w:lang w:val="en-GB"/>
        </w:rPr>
      </w:pPr>
      <w:r w:rsidRPr="000D6E48">
        <w:rPr>
          <w:rFonts w:ascii="Times New Roman"/>
          <w:sz w:val="28"/>
          <w:lang w:val="en-GB"/>
        </w:rPr>
        <w:t xml:space="preserve">IFRS 15 presents new and progressively broad on financing plan and the effect of </w:t>
      </w:r>
      <w:r>
        <w:rPr>
          <w:rFonts w:ascii="Times New Roman"/>
          <w:sz w:val="28"/>
          <w:lang w:val="en-GB"/>
        </w:rPr>
        <w:t>time value of money</w:t>
      </w:r>
      <w:r w:rsidRPr="000D6E48">
        <w:rPr>
          <w:rFonts w:ascii="Times New Roman"/>
          <w:sz w:val="28"/>
          <w:lang w:val="en-GB"/>
        </w:rPr>
        <w:t xml:space="preserve">. Under the new standard, the financing part, on the off chance that it is </w:t>
      </w:r>
      <w:r>
        <w:rPr>
          <w:rFonts w:ascii="Times New Roman"/>
          <w:sz w:val="28"/>
          <w:lang w:val="en-GB"/>
        </w:rPr>
        <w:t>considerable</w:t>
      </w:r>
      <w:r w:rsidRPr="000D6E48">
        <w:rPr>
          <w:rFonts w:ascii="Times New Roman"/>
          <w:sz w:val="28"/>
          <w:lang w:val="en-GB"/>
        </w:rPr>
        <w:t xml:space="preserve">, is accounted for independently from income. This applies to </w:t>
      </w:r>
      <w:r>
        <w:rPr>
          <w:rFonts w:ascii="Times New Roman"/>
          <w:sz w:val="28"/>
          <w:lang w:val="en-GB"/>
        </w:rPr>
        <w:t>payments</w:t>
      </w:r>
      <w:r w:rsidRPr="000D6E48">
        <w:rPr>
          <w:rFonts w:ascii="Times New Roman"/>
          <w:sz w:val="28"/>
          <w:lang w:val="en-GB"/>
        </w:rPr>
        <w:t xml:space="preserve"> ahead of time just as falling behind financially, yet subject to an exclusion where the period among </w:t>
      </w:r>
      <w:r>
        <w:rPr>
          <w:rFonts w:ascii="Times New Roman"/>
          <w:sz w:val="28"/>
          <w:lang w:val="en-GB"/>
        </w:rPr>
        <w:t>payments</w:t>
      </w:r>
      <w:r w:rsidRPr="000D6E48">
        <w:rPr>
          <w:rFonts w:ascii="Times New Roman"/>
          <w:sz w:val="28"/>
          <w:lang w:val="en-GB"/>
        </w:rPr>
        <w:t xml:space="preserve"> and exchange of </w:t>
      </w:r>
      <w:r>
        <w:rPr>
          <w:rFonts w:ascii="Times New Roman"/>
          <w:sz w:val="28"/>
          <w:lang w:val="en-GB"/>
        </w:rPr>
        <w:t>goods/services</w:t>
      </w:r>
      <w:r w:rsidRPr="000D6E48">
        <w:rPr>
          <w:rFonts w:ascii="Times New Roman"/>
          <w:sz w:val="28"/>
          <w:lang w:val="en-GB"/>
        </w:rPr>
        <w:t xml:space="preserve"> will be less than one year. This new direction may change current bookkeeping rehearses sometimes.</w:t>
      </w:r>
    </w:p>
    <w:p w14:paraId="2E36C11A" w14:textId="77777777" w:rsidR="00237E80" w:rsidRDefault="00237E80" w:rsidP="00237E80">
      <w:pPr>
        <w:rPr>
          <w:rFonts w:ascii="Times New Roman"/>
          <w:sz w:val="28"/>
        </w:rPr>
      </w:pPr>
    </w:p>
    <w:p w14:paraId="059ADFE3" w14:textId="77777777" w:rsidR="00237E80" w:rsidRDefault="00237E80" w:rsidP="00237E80">
      <w:pPr>
        <w:spacing w:line="360" w:lineRule="auto"/>
        <w:jc w:val="both"/>
        <w:rPr>
          <w:rFonts w:ascii="Times New Roman"/>
          <w:b/>
          <w:sz w:val="28"/>
        </w:rPr>
      </w:pPr>
      <w:r>
        <w:rPr>
          <w:rFonts w:ascii="Times New Roman"/>
          <w:b/>
          <w:sz w:val="28"/>
        </w:rPr>
        <w:t xml:space="preserve">1.5 </w:t>
      </w:r>
      <w:bookmarkStart w:id="2" w:name="_Hlk8185413"/>
      <w:r>
        <w:rPr>
          <w:rFonts w:ascii="Times New Roman"/>
          <w:b/>
          <w:sz w:val="28"/>
        </w:rPr>
        <w:t>Comparison in terms of Contract modification</w:t>
      </w:r>
      <w:bookmarkEnd w:id="2"/>
    </w:p>
    <w:p w14:paraId="218BA7FC" w14:textId="77777777" w:rsidR="00237E80" w:rsidRDefault="00237E80" w:rsidP="00237E80">
      <w:pPr>
        <w:spacing w:line="360" w:lineRule="auto"/>
        <w:jc w:val="both"/>
        <w:rPr>
          <w:rFonts w:ascii="Times New Roman"/>
          <w:sz w:val="28"/>
        </w:rPr>
      </w:pPr>
      <w:r>
        <w:rPr>
          <w:rFonts w:ascii="Times New Roman"/>
          <w:sz w:val="28"/>
        </w:rPr>
        <w:t xml:space="preserve"> </w:t>
      </w:r>
      <w:r w:rsidRPr="009B228D">
        <w:rPr>
          <w:rFonts w:ascii="Times New Roman"/>
          <w:sz w:val="28"/>
        </w:rPr>
        <w:t xml:space="preserve">Parties to a contract </w:t>
      </w:r>
      <w:r>
        <w:rPr>
          <w:rFonts w:ascii="Times New Roman"/>
          <w:sz w:val="28"/>
        </w:rPr>
        <w:t>constantly</w:t>
      </w:r>
      <w:r w:rsidRPr="009B228D">
        <w:rPr>
          <w:rFonts w:ascii="Times New Roman"/>
          <w:sz w:val="28"/>
        </w:rPr>
        <w:t xml:space="preserve"> change</w:t>
      </w:r>
      <w:r>
        <w:rPr>
          <w:rFonts w:ascii="Times New Roman"/>
          <w:sz w:val="28"/>
        </w:rPr>
        <w:t xml:space="preserve"> the</w:t>
      </w:r>
      <w:r w:rsidRPr="009B228D">
        <w:rPr>
          <w:rFonts w:ascii="Times New Roman"/>
          <w:sz w:val="28"/>
        </w:rPr>
        <w:t xml:space="preserve"> </w:t>
      </w:r>
      <w:r>
        <w:rPr>
          <w:rFonts w:ascii="Times New Roman"/>
          <w:sz w:val="28"/>
        </w:rPr>
        <w:t>contract price or contract scope</w:t>
      </w:r>
      <w:r w:rsidRPr="009B228D">
        <w:rPr>
          <w:rFonts w:ascii="Times New Roman"/>
          <w:sz w:val="28"/>
        </w:rPr>
        <w:t xml:space="preserve">. These changes are stated to as contract alterations, amendments, differences, or change orders. Contingent upon the conditions, these </w:t>
      </w:r>
      <w:r>
        <w:rPr>
          <w:rFonts w:ascii="Times New Roman"/>
          <w:sz w:val="28"/>
        </w:rPr>
        <w:t>changes</w:t>
      </w:r>
      <w:r w:rsidRPr="009B228D">
        <w:rPr>
          <w:rFonts w:ascii="Times New Roman"/>
          <w:sz w:val="28"/>
        </w:rPr>
        <w:t xml:space="preserve"> are represented either as a change to the current contract or as a different contract. These </w:t>
      </w:r>
      <w:r>
        <w:rPr>
          <w:rFonts w:ascii="Times New Roman"/>
          <w:sz w:val="28"/>
        </w:rPr>
        <w:t>changes</w:t>
      </w:r>
      <w:r w:rsidRPr="009B228D">
        <w:rPr>
          <w:rFonts w:ascii="Times New Roman"/>
          <w:sz w:val="28"/>
        </w:rPr>
        <w:t xml:space="preserve"> and the related bookkeeping treatment may influence the </w:t>
      </w:r>
      <w:r>
        <w:rPr>
          <w:rFonts w:ascii="Times New Roman"/>
          <w:sz w:val="28"/>
        </w:rPr>
        <w:t>timing</w:t>
      </w:r>
      <w:r w:rsidRPr="009B228D">
        <w:rPr>
          <w:rFonts w:ascii="Times New Roman"/>
          <w:sz w:val="28"/>
        </w:rPr>
        <w:t xml:space="preserve"> of </w:t>
      </w:r>
      <w:r>
        <w:rPr>
          <w:rFonts w:ascii="Times New Roman"/>
          <w:sz w:val="28"/>
        </w:rPr>
        <w:t>revenue</w:t>
      </w:r>
      <w:r w:rsidRPr="009B228D">
        <w:rPr>
          <w:rFonts w:ascii="Times New Roman"/>
          <w:sz w:val="28"/>
        </w:rPr>
        <w:t>.</w:t>
      </w:r>
      <w:r>
        <w:rPr>
          <w:rFonts w:ascii="Times New Roman"/>
          <w:sz w:val="28"/>
        </w:rPr>
        <w:t xml:space="preserve"> Modification in a </w:t>
      </w:r>
      <w:r w:rsidRPr="0015194E">
        <w:rPr>
          <w:rFonts w:ascii="Times New Roman"/>
          <w:sz w:val="28"/>
        </w:rPr>
        <w:t xml:space="preserve">contract does not need to be </w:t>
      </w:r>
      <w:r>
        <w:rPr>
          <w:rFonts w:ascii="Times New Roman"/>
          <w:sz w:val="28"/>
        </w:rPr>
        <w:t>composed</w:t>
      </w:r>
      <w:r w:rsidRPr="0015194E">
        <w:rPr>
          <w:rFonts w:ascii="Times New Roman"/>
          <w:sz w:val="28"/>
        </w:rPr>
        <w:t xml:space="preserve">; enforceable variations can be the consequence of oral agreements or implied </w:t>
      </w:r>
      <w:r>
        <w:rPr>
          <w:rFonts w:ascii="Times New Roman"/>
          <w:sz w:val="28"/>
        </w:rPr>
        <w:t>by courtesy of</w:t>
      </w:r>
      <w:r w:rsidRPr="0015194E">
        <w:rPr>
          <w:rFonts w:ascii="Times New Roman"/>
          <w:sz w:val="28"/>
        </w:rPr>
        <w:t xml:space="preserve"> customary business practices. Appropriate accounting for an original agreement is based on each </w:t>
      </w:r>
      <w:r>
        <w:rPr>
          <w:rFonts w:ascii="Times New Roman"/>
          <w:sz w:val="28"/>
        </w:rPr>
        <w:t>side</w:t>
      </w:r>
      <w:r w:rsidRPr="0015194E">
        <w:rPr>
          <w:rFonts w:ascii="Times New Roman"/>
          <w:sz w:val="28"/>
        </w:rPr>
        <w:t xml:space="preserve">’s enforceable rights or responsibilities; expectedly, when those primary rights and obligations </w:t>
      </w:r>
      <w:r>
        <w:rPr>
          <w:rFonts w:ascii="Times New Roman"/>
          <w:sz w:val="28"/>
        </w:rPr>
        <w:t>vary</w:t>
      </w:r>
      <w:r w:rsidRPr="0015194E">
        <w:rPr>
          <w:rFonts w:ascii="Times New Roman"/>
          <w:sz w:val="28"/>
        </w:rPr>
        <w:t xml:space="preserve">, the parties must assess how to account for those variations. </w:t>
      </w:r>
      <w:r w:rsidRPr="005D2142">
        <w:rPr>
          <w:rFonts w:ascii="Times New Roman"/>
          <w:sz w:val="28"/>
        </w:rPr>
        <w:t>It is done either by regarding changes as discrete, independent contracts or as adjustments to the first contract.</w:t>
      </w:r>
    </w:p>
    <w:p w14:paraId="05B841F2" w14:textId="77777777" w:rsidR="00237E80" w:rsidRDefault="00237E80" w:rsidP="00237E80">
      <w:pPr>
        <w:spacing w:line="360" w:lineRule="auto"/>
        <w:jc w:val="both"/>
        <w:rPr>
          <w:rFonts w:ascii="Times New Roman"/>
          <w:sz w:val="28"/>
          <w:lang w:val="en-GB"/>
        </w:rPr>
      </w:pPr>
      <w:r>
        <w:rPr>
          <w:rFonts w:ascii="Times New Roman"/>
          <w:sz w:val="28"/>
        </w:rPr>
        <w:t xml:space="preserve"> Under IAS 11, t</w:t>
      </w:r>
      <w:r w:rsidRPr="0092757B">
        <w:rPr>
          <w:rFonts w:ascii="Times New Roman"/>
          <w:sz w:val="28"/>
        </w:rPr>
        <w:t xml:space="preserve">he percentage of completion </w:t>
      </w:r>
      <w:r>
        <w:rPr>
          <w:rFonts w:ascii="Times New Roman"/>
          <w:sz w:val="28"/>
        </w:rPr>
        <w:t>technique</w:t>
      </w:r>
      <w:r w:rsidRPr="0092757B">
        <w:rPr>
          <w:rFonts w:ascii="Times New Roman"/>
          <w:sz w:val="28"/>
        </w:rPr>
        <w:t xml:space="preserve"> is applied on a cumulative base in each accounting </w:t>
      </w:r>
      <w:r>
        <w:rPr>
          <w:rFonts w:ascii="Times New Roman"/>
          <w:sz w:val="28"/>
        </w:rPr>
        <w:t>date</w:t>
      </w:r>
      <w:r w:rsidRPr="0092757B">
        <w:rPr>
          <w:rFonts w:ascii="Times New Roman"/>
          <w:sz w:val="28"/>
        </w:rPr>
        <w:t xml:space="preserve"> to the current estimations of contract </w:t>
      </w:r>
      <w:r>
        <w:rPr>
          <w:rFonts w:ascii="Times New Roman"/>
          <w:sz w:val="28"/>
        </w:rPr>
        <w:t>cost</w:t>
      </w:r>
      <w:r w:rsidRPr="0092757B">
        <w:rPr>
          <w:rFonts w:ascii="Times New Roman"/>
          <w:sz w:val="28"/>
        </w:rPr>
        <w:t xml:space="preserve"> and contract </w:t>
      </w:r>
      <w:r>
        <w:rPr>
          <w:rFonts w:ascii="Times New Roman"/>
          <w:sz w:val="28"/>
        </w:rPr>
        <w:t>revenue</w:t>
      </w:r>
      <w:r w:rsidRPr="0092757B">
        <w:rPr>
          <w:rFonts w:ascii="Times New Roman"/>
          <w:sz w:val="28"/>
        </w:rPr>
        <w:t>. Thus, the effect of a</w:t>
      </w:r>
      <w:r>
        <w:rPr>
          <w:rFonts w:ascii="Times New Roman"/>
          <w:sz w:val="28"/>
        </w:rPr>
        <w:t>n</w:t>
      </w:r>
      <w:r w:rsidRPr="0092757B">
        <w:rPr>
          <w:rFonts w:ascii="Times New Roman"/>
          <w:sz w:val="28"/>
        </w:rPr>
        <w:t xml:space="preserve"> alteration in the estimation of contract revenue </w:t>
      </w:r>
      <w:r>
        <w:rPr>
          <w:rFonts w:ascii="Times New Roman"/>
          <w:sz w:val="28"/>
        </w:rPr>
        <w:t>or</w:t>
      </w:r>
      <w:r w:rsidRPr="0092757B">
        <w:rPr>
          <w:rFonts w:ascii="Times New Roman"/>
          <w:sz w:val="28"/>
        </w:rPr>
        <w:t xml:space="preserve"> costs, or the </w:t>
      </w:r>
      <w:r>
        <w:rPr>
          <w:rFonts w:ascii="Times New Roman"/>
          <w:sz w:val="28"/>
        </w:rPr>
        <w:t>impact</w:t>
      </w:r>
      <w:r w:rsidRPr="0092757B">
        <w:rPr>
          <w:rFonts w:ascii="Times New Roman"/>
          <w:sz w:val="28"/>
        </w:rPr>
        <w:t xml:space="preserve"> of a change in the estimation of the result of a contract, is accounted for as a modification in accounting estimate. The changed estimations are used in the </w:t>
      </w:r>
      <w:r>
        <w:rPr>
          <w:rFonts w:ascii="Times New Roman"/>
          <w:sz w:val="28"/>
        </w:rPr>
        <w:t>fixation</w:t>
      </w:r>
      <w:r w:rsidRPr="0092757B">
        <w:rPr>
          <w:rFonts w:ascii="Times New Roman"/>
          <w:sz w:val="28"/>
        </w:rPr>
        <w:t xml:space="preserve"> of the sum of revenue</w:t>
      </w:r>
      <w:r>
        <w:rPr>
          <w:rFonts w:ascii="Times New Roman"/>
          <w:sz w:val="28"/>
        </w:rPr>
        <w:t>s</w:t>
      </w:r>
      <w:r w:rsidRPr="0092757B">
        <w:rPr>
          <w:rFonts w:ascii="Times New Roman"/>
          <w:sz w:val="28"/>
        </w:rPr>
        <w:t xml:space="preserve"> and expenses recognized in</w:t>
      </w:r>
      <w:r>
        <w:rPr>
          <w:rFonts w:ascii="Times New Roman"/>
          <w:sz w:val="28"/>
        </w:rPr>
        <w:t xml:space="preserve"> the account of</w:t>
      </w:r>
      <w:r w:rsidRPr="0092757B">
        <w:rPr>
          <w:rFonts w:ascii="Times New Roman"/>
          <w:sz w:val="28"/>
        </w:rPr>
        <w:t xml:space="preserve"> profit or loss in the period in which the modification is made and in consequent periods. </w:t>
      </w:r>
      <w:r>
        <w:rPr>
          <w:rFonts w:ascii="Times New Roman"/>
          <w:sz w:val="28"/>
          <w:lang w:val="en-GB"/>
        </w:rPr>
        <w:t>In other words, approval of a variation is supposed to be probable for the sum to be included as revenue from contract.</w:t>
      </w:r>
    </w:p>
    <w:p w14:paraId="08C69AC3" w14:textId="77777777" w:rsidR="00237E80" w:rsidRDefault="00237E80" w:rsidP="00237E80">
      <w:pPr>
        <w:spacing w:line="360" w:lineRule="auto"/>
        <w:jc w:val="both"/>
        <w:rPr>
          <w:rFonts w:ascii="Times New Roman"/>
          <w:sz w:val="28"/>
          <w:lang w:val="en-GB"/>
        </w:rPr>
      </w:pPr>
      <w:r>
        <w:rPr>
          <w:rFonts w:ascii="Times New Roman"/>
          <w:sz w:val="28"/>
          <w:lang w:val="en-GB"/>
        </w:rPr>
        <w:t xml:space="preserve">Besides this, a claim is supposed to be at the progressive stage of negotiation for the sum to be included as revenue from contract. </w:t>
      </w:r>
    </w:p>
    <w:p w14:paraId="462BE702" w14:textId="77777777" w:rsidR="00237E80" w:rsidRPr="00E81534" w:rsidRDefault="00237E80" w:rsidP="00237E80">
      <w:pPr>
        <w:spacing w:line="360" w:lineRule="auto"/>
        <w:jc w:val="both"/>
        <w:rPr>
          <w:rFonts w:ascii="Times New Roman"/>
          <w:sz w:val="28"/>
          <w:lang w:val="en-GB"/>
        </w:rPr>
      </w:pPr>
      <w:r>
        <w:rPr>
          <w:rFonts w:ascii="Times New Roman"/>
          <w:sz w:val="28"/>
          <w:lang w:val="en-GB"/>
        </w:rPr>
        <w:t>According to IFRS 15, w</w:t>
      </w:r>
      <w:r w:rsidRPr="008C1641">
        <w:rPr>
          <w:rFonts w:ascii="Times New Roman"/>
          <w:sz w:val="28"/>
          <w:lang w:val="en-GB"/>
        </w:rPr>
        <w:t xml:space="preserve">hen </w:t>
      </w:r>
      <w:r>
        <w:rPr>
          <w:rFonts w:ascii="Times New Roman"/>
          <w:sz w:val="28"/>
          <w:lang w:val="en-GB"/>
        </w:rPr>
        <w:t>particular</w:t>
      </w:r>
      <w:r w:rsidRPr="008C1641">
        <w:rPr>
          <w:rFonts w:ascii="Times New Roman"/>
          <w:sz w:val="28"/>
          <w:lang w:val="en-GB"/>
        </w:rPr>
        <w:t xml:space="preserve"> conditions are met, the contractual variations are accounted for as if they are distinct contracts with the customer. One of these conditions is to change the area of the contract with the addition of particular good</w:t>
      </w:r>
      <w:r>
        <w:rPr>
          <w:rFonts w:ascii="Times New Roman"/>
          <w:sz w:val="28"/>
          <w:lang w:val="en-GB"/>
        </w:rPr>
        <w:t>s</w:t>
      </w:r>
      <w:r w:rsidRPr="008C1641">
        <w:rPr>
          <w:rFonts w:ascii="Times New Roman"/>
          <w:sz w:val="28"/>
          <w:lang w:val="en-GB"/>
        </w:rPr>
        <w:t xml:space="preserve"> or service; the other one is the change in the independent selling price with the changing contract</w:t>
      </w:r>
      <w:r>
        <w:rPr>
          <w:rFonts w:ascii="Times New Roman"/>
          <w:sz w:val="28"/>
          <w:lang w:val="en-GB"/>
        </w:rPr>
        <w:t xml:space="preserve"> (IFRS 15, 2017)</w:t>
      </w:r>
      <w:r w:rsidRPr="008C1641">
        <w:rPr>
          <w:rFonts w:ascii="Times New Roman"/>
          <w:sz w:val="28"/>
          <w:lang w:val="en-GB"/>
        </w:rPr>
        <w:t xml:space="preserve">. </w:t>
      </w:r>
      <w:r>
        <w:rPr>
          <w:rFonts w:ascii="Times New Roman"/>
          <w:sz w:val="28"/>
          <w:lang w:val="en-GB"/>
        </w:rPr>
        <w:t xml:space="preserve">Unlike IAS 11, does not include clear guidance on accounting for claims and variations in contract. It comprises direction for modifications on contract and further variations in the price of transaction, which applies to merely all businesses. This guidance </w:t>
      </w:r>
      <w:r>
        <w:rPr>
          <w:rFonts w:ascii="Times New Roman"/>
          <w:sz w:val="28"/>
          <w:lang w:val="az-Latn-AZ"/>
        </w:rPr>
        <w:t xml:space="preserve">consists of </w:t>
      </w:r>
      <w:r>
        <w:rPr>
          <w:rFonts w:ascii="Times New Roman"/>
          <w:sz w:val="28"/>
        </w:rPr>
        <w:t>four steps in the case of modifications to contracts:</w:t>
      </w:r>
    </w:p>
    <w:p w14:paraId="1D4A0C19" w14:textId="77777777" w:rsidR="00237E80" w:rsidRPr="00E81534" w:rsidRDefault="00237E80" w:rsidP="00237E80">
      <w:pPr>
        <w:pStyle w:val="ListParagraph"/>
        <w:numPr>
          <w:ilvl w:val="0"/>
          <w:numId w:val="5"/>
        </w:numPr>
        <w:spacing w:line="360" w:lineRule="auto"/>
        <w:jc w:val="both"/>
        <w:rPr>
          <w:rFonts w:ascii="Times New Roman"/>
          <w:sz w:val="28"/>
        </w:rPr>
      </w:pPr>
      <w:r>
        <w:rPr>
          <w:rFonts w:ascii="Times New Roman"/>
          <w:sz w:val="28"/>
        </w:rPr>
        <w:t>First of all, t</w:t>
      </w:r>
      <w:r w:rsidRPr="00E81534">
        <w:rPr>
          <w:rFonts w:ascii="Times New Roman"/>
          <w:sz w:val="28"/>
        </w:rPr>
        <w:t xml:space="preserve">he entity </w:t>
      </w:r>
      <w:r>
        <w:rPr>
          <w:rFonts w:ascii="Times New Roman"/>
          <w:sz w:val="28"/>
        </w:rPr>
        <w:t>should take into account</w:t>
      </w:r>
      <w:r w:rsidRPr="00E81534">
        <w:rPr>
          <w:rFonts w:ascii="Times New Roman"/>
          <w:sz w:val="28"/>
        </w:rPr>
        <w:t xml:space="preserve"> whether the change is approved</w:t>
      </w:r>
      <w:r>
        <w:rPr>
          <w:rFonts w:ascii="Times New Roman"/>
          <w:sz w:val="28"/>
        </w:rPr>
        <w:t xml:space="preserve"> or not</w:t>
      </w:r>
      <w:r w:rsidRPr="00E81534">
        <w:rPr>
          <w:rFonts w:ascii="Times New Roman"/>
          <w:sz w:val="28"/>
        </w:rPr>
        <w:t xml:space="preserve">. </w:t>
      </w:r>
      <w:r>
        <w:rPr>
          <w:rFonts w:ascii="Times New Roman"/>
          <w:sz w:val="28"/>
        </w:rPr>
        <w:t>The</w:t>
      </w:r>
      <w:r w:rsidRPr="00E81534">
        <w:rPr>
          <w:rFonts w:ascii="Times New Roman"/>
          <w:sz w:val="28"/>
        </w:rPr>
        <w:t xml:space="preserve"> modification could be agreed in writing, by oral contracts or implied by </w:t>
      </w:r>
      <w:r>
        <w:rPr>
          <w:rFonts w:ascii="Times New Roman"/>
          <w:sz w:val="28"/>
        </w:rPr>
        <w:t>usual</w:t>
      </w:r>
      <w:r w:rsidRPr="00E81534">
        <w:rPr>
          <w:rFonts w:ascii="Times New Roman"/>
          <w:sz w:val="28"/>
        </w:rPr>
        <w:t xml:space="preserve"> business practices. If </w:t>
      </w:r>
      <w:r>
        <w:rPr>
          <w:rFonts w:ascii="Times New Roman"/>
          <w:sz w:val="28"/>
        </w:rPr>
        <w:t>intended</w:t>
      </w:r>
      <w:r w:rsidRPr="00E81534">
        <w:rPr>
          <w:rFonts w:ascii="Times New Roman"/>
          <w:sz w:val="28"/>
        </w:rPr>
        <w:t xml:space="preserve"> modification is not approved,</w:t>
      </w:r>
      <w:r>
        <w:rPr>
          <w:rFonts w:ascii="Times New Roman"/>
          <w:sz w:val="28"/>
        </w:rPr>
        <w:t xml:space="preserve"> then</w:t>
      </w:r>
      <w:r w:rsidRPr="00E81534">
        <w:rPr>
          <w:rFonts w:ascii="Times New Roman"/>
          <w:sz w:val="28"/>
        </w:rPr>
        <w:t xml:space="preserve"> the parties remain to account for the current contract under IFRS 15. </w:t>
      </w:r>
      <w:r>
        <w:rPr>
          <w:rFonts w:ascii="Times New Roman"/>
          <w:sz w:val="28"/>
        </w:rPr>
        <w:t xml:space="preserve">In the case of approving the change in the scope, but not determining change in price of contract, the entity evaluates the price change in accordance with guiding on flexible consideration. </w:t>
      </w:r>
    </w:p>
    <w:p w14:paraId="3CBEE2CA" w14:textId="77777777" w:rsidR="00237E80" w:rsidRDefault="00237E80" w:rsidP="00237E80">
      <w:pPr>
        <w:pStyle w:val="ListParagraph"/>
        <w:numPr>
          <w:ilvl w:val="0"/>
          <w:numId w:val="5"/>
        </w:numPr>
        <w:spacing w:line="360" w:lineRule="auto"/>
        <w:jc w:val="both"/>
        <w:rPr>
          <w:rFonts w:ascii="Times New Roman"/>
          <w:sz w:val="28"/>
        </w:rPr>
      </w:pPr>
      <w:r>
        <w:rPr>
          <w:rFonts w:ascii="Times New Roman"/>
          <w:sz w:val="28"/>
        </w:rPr>
        <w:t xml:space="preserve">The entity takes into account if a modification should be accounted for as a distinct contract. </w:t>
      </w:r>
      <w:r w:rsidRPr="00FD7B7D">
        <w:rPr>
          <w:rFonts w:ascii="Times New Roman"/>
          <w:sz w:val="28"/>
        </w:rPr>
        <w:t xml:space="preserve">An entity </w:t>
      </w:r>
      <w:r>
        <w:rPr>
          <w:rFonts w:ascii="Times New Roman"/>
          <w:sz w:val="28"/>
        </w:rPr>
        <w:t>will</w:t>
      </w:r>
      <w:r w:rsidRPr="00FD7B7D">
        <w:rPr>
          <w:rFonts w:ascii="Times New Roman"/>
          <w:sz w:val="28"/>
        </w:rPr>
        <w:t xml:space="preserve"> account for a </w:t>
      </w:r>
      <w:r>
        <w:rPr>
          <w:rFonts w:ascii="Times New Roman"/>
          <w:sz w:val="28"/>
        </w:rPr>
        <w:t>modification in contract</w:t>
      </w:r>
      <w:r w:rsidRPr="00FD7B7D">
        <w:rPr>
          <w:rFonts w:ascii="Times New Roman"/>
          <w:sz w:val="28"/>
        </w:rPr>
        <w:t xml:space="preserve"> as a separate contract </w:t>
      </w:r>
      <w:r>
        <w:rPr>
          <w:rFonts w:ascii="Times New Roman"/>
          <w:sz w:val="28"/>
        </w:rPr>
        <w:t>in the case of meeting</w:t>
      </w:r>
      <w:r w:rsidRPr="00FD7B7D">
        <w:rPr>
          <w:rFonts w:ascii="Times New Roman"/>
          <w:sz w:val="28"/>
        </w:rPr>
        <w:t xml:space="preserve"> both of following conditions: a) the scope of contract </w:t>
      </w:r>
      <w:r>
        <w:rPr>
          <w:rFonts w:ascii="Times New Roman"/>
          <w:sz w:val="28"/>
        </w:rPr>
        <w:t>rises</w:t>
      </w:r>
      <w:r w:rsidRPr="00FD7B7D">
        <w:rPr>
          <w:rFonts w:ascii="Times New Roman"/>
          <w:sz w:val="28"/>
        </w:rPr>
        <w:t xml:space="preserve"> because of the addition</w:t>
      </w:r>
      <w:r>
        <w:rPr>
          <w:rFonts w:ascii="Times New Roman"/>
          <w:sz w:val="28"/>
        </w:rPr>
        <w:t>al</w:t>
      </w:r>
      <w:r w:rsidRPr="00FD7B7D">
        <w:rPr>
          <w:rFonts w:ascii="Times New Roman"/>
          <w:sz w:val="28"/>
        </w:rPr>
        <w:t xml:space="preserve"> promised goods </w:t>
      </w:r>
      <w:r>
        <w:rPr>
          <w:rFonts w:ascii="Times New Roman"/>
          <w:sz w:val="28"/>
        </w:rPr>
        <w:t>and</w:t>
      </w:r>
      <w:r w:rsidRPr="00FD7B7D">
        <w:rPr>
          <w:rFonts w:ascii="Times New Roman"/>
          <w:sz w:val="28"/>
        </w:rPr>
        <w:t xml:space="preserve"> services that are distinct</w:t>
      </w:r>
      <w:r>
        <w:rPr>
          <w:rFonts w:ascii="Times New Roman"/>
          <w:sz w:val="28"/>
        </w:rPr>
        <w:t xml:space="preserve">; </w:t>
      </w:r>
      <w:r w:rsidRPr="00FD7B7D">
        <w:rPr>
          <w:rFonts w:ascii="Times New Roman"/>
          <w:sz w:val="28"/>
        </w:rPr>
        <w:t>and</w:t>
      </w:r>
      <w:r>
        <w:rPr>
          <w:rFonts w:ascii="Times New Roman"/>
          <w:sz w:val="28"/>
        </w:rPr>
        <w:t xml:space="preserve"> b)</w:t>
      </w:r>
      <w:r w:rsidRPr="00FD7B7D">
        <w:rPr>
          <w:rFonts w:ascii="Times New Roman"/>
          <w:sz w:val="28"/>
        </w:rPr>
        <w:t xml:space="preserve"> the </w:t>
      </w:r>
      <w:r>
        <w:rPr>
          <w:rFonts w:ascii="Times New Roman"/>
          <w:sz w:val="28"/>
        </w:rPr>
        <w:t>contract price</w:t>
      </w:r>
      <w:r w:rsidRPr="00FD7B7D">
        <w:rPr>
          <w:rFonts w:ascii="Times New Roman"/>
          <w:sz w:val="28"/>
        </w:rPr>
        <w:t xml:space="preserve"> increases by </w:t>
      </w:r>
      <w:r>
        <w:rPr>
          <w:rFonts w:ascii="Times New Roman"/>
          <w:sz w:val="28"/>
        </w:rPr>
        <w:t>the sum</w:t>
      </w:r>
      <w:r w:rsidRPr="00FD7B7D">
        <w:rPr>
          <w:rFonts w:ascii="Times New Roman"/>
          <w:sz w:val="28"/>
        </w:rPr>
        <w:t xml:space="preserve"> of consideration </w:t>
      </w:r>
      <w:r>
        <w:rPr>
          <w:rFonts w:ascii="Times New Roman"/>
          <w:sz w:val="28"/>
        </w:rPr>
        <w:t>which</w:t>
      </w:r>
      <w:r w:rsidRPr="00FD7B7D">
        <w:rPr>
          <w:rFonts w:ascii="Times New Roman"/>
          <w:sz w:val="28"/>
        </w:rPr>
        <w:t xml:space="preserve"> reflects </w:t>
      </w:r>
      <w:r>
        <w:rPr>
          <w:rFonts w:ascii="Times New Roman"/>
          <w:sz w:val="28"/>
        </w:rPr>
        <w:t>to</w:t>
      </w:r>
      <w:r w:rsidRPr="00FD7B7D">
        <w:rPr>
          <w:rFonts w:ascii="Times New Roman"/>
          <w:sz w:val="28"/>
        </w:rPr>
        <w:t xml:space="preserve"> entity’s stand-alone s</w:t>
      </w:r>
      <w:r>
        <w:rPr>
          <w:rFonts w:ascii="Times New Roman"/>
          <w:sz w:val="28"/>
        </w:rPr>
        <w:t>ales</w:t>
      </w:r>
      <w:r w:rsidRPr="00FD7B7D">
        <w:rPr>
          <w:rFonts w:ascii="Times New Roman"/>
          <w:sz w:val="28"/>
        </w:rPr>
        <w:t xml:space="preserve"> prices of the </w:t>
      </w:r>
      <w:r>
        <w:rPr>
          <w:rFonts w:ascii="Times New Roman"/>
          <w:sz w:val="28"/>
        </w:rPr>
        <w:t>extra</w:t>
      </w:r>
      <w:r w:rsidRPr="00FD7B7D">
        <w:rPr>
          <w:rFonts w:ascii="Times New Roman"/>
          <w:sz w:val="28"/>
        </w:rPr>
        <w:t xml:space="preserve"> promised goods</w:t>
      </w:r>
      <w:r>
        <w:rPr>
          <w:rFonts w:ascii="Times New Roman"/>
          <w:sz w:val="28"/>
        </w:rPr>
        <w:t>/</w:t>
      </w:r>
      <w:r w:rsidRPr="00FD7B7D">
        <w:rPr>
          <w:rFonts w:ascii="Times New Roman"/>
          <w:sz w:val="28"/>
        </w:rPr>
        <w:t xml:space="preserve">services and any proper adjustments to that price </w:t>
      </w:r>
      <w:r>
        <w:rPr>
          <w:rFonts w:ascii="Times New Roman"/>
          <w:sz w:val="28"/>
        </w:rPr>
        <w:t xml:space="preserve">in order </w:t>
      </w:r>
      <w:r w:rsidRPr="00FD7B7D">
        <w:rPr>
          <w:rFonts w:ascii="Times New Roman"/>
          <w:sz w:val="28"/>
        </w:rPr>
        <w:t xml:space="preserve">to </w:t>
      </w:r>
      <w:r>
        <w:rPr>
          <w:rFonts w:ascii="Times New Roman"/>
          <w:sz w:val="28"/>
        </w:rPr>
        <w:t>mirror</w:t>
      </w:r>
      <w:r w:rsidRPr="00FD7B7D">
        <w:rPr>
          <w:rFonts w:ascii="Times New Roman"/>
          <w:sz w:val="28"/>
        </w:rPr>
        <w:t xml:space="preserve"> the circumstances of the specific contract. For </w:t>
      </w:r>
      <w:r>
        <w:rPr>
          <w:rFonts w:ascii="Times New Roman"/>
          <w:sz w:val="28"/>
        </w:rPr>
        <w:t>instance</w:t>
      </w:r>
      <w:r w:rsidRPr="00FD7B7D">
        <w:rPr>
          <w:rFonts w:ascii="Times New Roman"/>
          <w:sz w:val="28"/>
        </w:rPr>
        <w:t xml:space="preserve">, an entity may </w:t>
      </w:r>
      <w:r>
        <w:rPr>
          <w:rFonts w:ascii="Times New Roman"/>
          <w:sz w:val="28"/>
        </w:rPr>
        <w:t>regulate</w:t>
      </w:r>
      <w:r w:rsidRPr="00FD7B7D">
        <w:rPr>
          <w:rFonts w:ascii="Times New Roman"/>
          <w:sz w:val="28"/>
        </w:rPr>
        <w:t xml:space="preserve"> the stand-alone s</w:t>
      </w:r>
      <w:r>
        <w:rPr>
          <w:rFonts w:ascii="Times New Roman"/>
          <w:sz w:val="28"/>
        </w:rPr>
        <w:t>ales</w:t>
      </w:r>
      <w:r w:rsidRPr="00FD7B7D">
        <w:rPr>
          <w:rFonts w:ascii="Times New Roman"/>
          <w:sz w:val="28"/>
        </w:rPr>
        <w:t xml:space="preserve"> price of an additional good </w:t>
      </w:r>
      <w:r>
        <w:rPr>
          <w:rFonts w:ascii="Times New Roman"/>
          <w:sz w:val="28"/>
        </w:rPr>
        <w:t>and</w:t>
      </w:r>
      <w:r w:rsidRPr="00FD7B7D">
        <w:rPr>
          <w:rFonts w:ascii="Times New Roman"/>
          <w:sz w:val="28"/>
        </w:rPr>
        <w:t xml:space="preserve"> service</w:t>
      </w:r>
      <w:r>
        <w:rPr>
          <w:rFonts w:ascii="Times New Roman"/>
          <w:sz w:val="28"/>
        </w:rPr>
        <w:t>s</w:t>
      </w:r>
      <w:r w:rsidRPr="00FD7B7D">
        <w:rPr>
          <w:rFonts w:ascii="Times New Roman"/>
          <w:sz w:val="28"/>
        </w:rPr>
        <w:t xml:space="preserve"> for a discount </w:t>
      </w:r>
      <w:r>
        <w:rPr>
          <w:rFonts w:ascii="Times New Roman"/>
          <w:sz w:val="28"/>
        </w:rPr>
        <w:t>which</w:t>
      </w:r>
      <w:r w:rsidRPr="00FD7B7D">
        <w:rPr>
          <w:rFonts w:ascii="Times New Roman"/>
          <w:sz w:val="28"/>
        </w:rPr>
        <w:t xml:space="preserve"> the customer </w:t>
      </w:r>
      <w:r>
        <w:rPr>
          <w:rFonts w:ascii="Times New Roman"/>
          <w:sz w:val="28"/>
        </w:rPr>
        <w:t>gets</w:t>
      </w:r>
      <w:r w:rsidRPr="00FD7B7D">
        <w:rPr>
          <w:rFonts w:ascii="Times New Roman"/>
          <w:sz w:val="28"/>
        </w:rPr>
        <w:t>, because it is not essential for the entity to incur the s</w:t>
      </w:r>
      <w:r>
        <w:rPr>
          <w:rFonts w:ascii="Times New Roman"/>
          <w:sz w:val="28"/>
        </w:rPr>
        <w:t>ales</w:t>
      </w:r>
      <w:r w:rsidRPr="00FD7B7D">
        <w:rPr>
          <w:rFonts w:ascii="Times New Roman"/>
          <w:sz w:val="28"/>
        </w:rPr>
        <w:t xml:space="preserve">-related costs that it would </w:t>
      </w:r>
      <w:r>
        <w:rPr>
          <w:rFonts w:ascii="Times New Roman"/>
          <w:sz w:val="28"/>
        </w:rPr>
        <w:t>create</w:t>
      </w:r>
      <w:r w:rsidRPr="00FD7B7D">
        <w:rPr>
          <w:rFonts w:ascii="Times New Roman"/>
          <w:sz w:val="28"/>
        </w:rPr>
        <w:t xml:space="preserve"> when selling a similar good </w:t>
      </w:r>
      <w:r>
        <w:rPr>
          <w:rFonts w:ascii="Times New Roman"/>
          <w:sz w:val="28"/>
        </w:rPr>
        <w:t>and/or</w:t>
      </w:r>
      <w:r w:rsidRPr="00FD7B7D">
        <w:rPr>
          <w:rFonts w:ascii="Times New Roman"/>
          <w:sz w:val="28"/>
        </w:rPr>
        <w:t xml:space="preserve"> service to a new </w:t>
      </w:r>
      <w:r>
        <w:rPr>
          <w:rFonts w:ascii="Times New Roman"/>
          <w:sz w:val="28"/>
        </w:rPr>
        <w:t>client</w:t>
      </w:r>
      <w:r w:rsidRPr="00FD7B7D">
        <w:rPr>
          <w:rFonts w:ascii="Times New Roman"/>
          <w:sz w:val="28"/>
        </w:rPr>
        <w:t>.</w:t>
      </w:r>
    </w:p>
    <w:p w14:paraId="020F32B5" w14:textId="77777777" w:rsidR="00237E80" w:rsidRDefault="00237E80" w:rsidP="00237E80">
      <w:pPr>
        <w:pStyle w:val="ListParagraph"/>
        <w:numPr>
          <w:ilvl w:val="0"/>
          <w:numId w:val="5"/>
        </w:numPr>
        <w:spacing w:line="360" w:lineRule="auto"/>
        <w:jc w:val="both"/>
        <w:rPr>
          <w:rFonts w:ascii="Times New Roman"/>
          <w:sz w:val="28"/>
        </w:rPr>
      </w:pPr>
      <w:r w:rsidRPr="00864D8C">
        <w:rPr>
          <w:rFonts w:ascii="Times New Roman"/>
          <w:sz w:val="28"/>
        </w:rPr>
        <w:t xml:space="preserve">If so, and the </w:t>
      </w:r>
      <w:r>
        <w:rPr>
          <w:rFonts w:ascii="Times New Roman"/>
          <w:sz w:val="28"/>
        </w:rPr>
        <w:t>construction</w:t>
      </w:r>
      <w:r w:rsidRPr="00864D8C">
        <w:rPr>
          <w:rFonts w:ascii="Times New Roman"/>
          <w:sz w:val="28"/>
        </w:rPr>
        <w:t xml:space="preserve"> contract meets all requirements for </w:t>
      </w:r>
      <w:r>
        <w:rPr>
          <w:rFonts w:ascii="Times New Roman"/>
          <w:sz w:val="28"/>
        </w:rPr>
        <w:t>over</w:t>
      </w:r>
      <w:r w:rsidRPr="00864D8C">
        <w:rPr>
          <w:rFonts w:ascii="Times New Roman"/>
          <w:sz w:val="28"/>
        </w:rPr>
        <w:t xml:space="preserve"> time </w:t>
      </w:r>
      <w:r>
        <w:rPr>
          <w:rFonts w:ascii="Times New Roman"/>
          <w:sz w:val="28"/>
        </w:rPr>
        <w:t>revenue recognition</w:t>
      </w:r>
      <w:r w:rsidRPr="00864D8C">
        <w:rPr>
          <w:rFonts w:ascii="Times New Roman"/>
          <w:sz w:val="28"/>
        </w:rPr>
        <w:t xml:space="preserve">, at that point the </w:t>
      </w:r>
      <w:r>
        <w:rPr>
          <w:rFonts w:ascii="Times New Roman"/>
          <w:sz w:val="28"/>
        </w:rPr>
        <w:t>entity</w:t>
      </w:r>
      <w:r w:rsidRPr="00864D8C">
        <w:rPr>
          <w:rFonts w:ascii="Times New Roman"/>
          <w:sz w:val="28"/>
        </w:rPr>
        <w:t xml:space="preserve"> re-</w:t>
      </w:r>
      <w:r>
        <w:rPr>
          <w:rFonts w:ascii="Times New Roman"/>
          <w:sz w:val="28"/>
        </w:rPr>
        <w:t>assesses</w:t>
      </w:r>
      <w:r w:rsidRPr="00864D8C">
        <w:rPr>
          <w:rFonts w:ascii="Times New Roman"/>
          <w:sz w:val="28"/>
        </w:rPr>
        <w:t xml:space="preserve"> both the </w:t>
      </w:r>
      <w:r>
        <w:rPr>
          <w:rFonts w:ascii="Times New Roman"/>
          <w:sz w:val="28"/>
        </w:rPr>
        <w:t>total price and completion stage of the</w:t>
      </w:r>
      <w:r w:rsidRPr="00864D8C">
        <w:rPr>
          <w:rFonts w:ascii="Times New Roman"/>
          <w:sz w:val="28"/>
        </w:rPr>
        <w:t xml:space="preserve"> contract</w:t>
      </w:r>
      <w:r>
        <w:rPr>
          <w:rFonts w:ascii="Times New Roman"/>
          <w:sz w:val="28"/>
        </w:rPr>
        <w:t>.</w:t>
      </w:r>
      <w:r w:rsidRPr="00864D8C">
        <w:rPr>
          <w:rFonts w:ascii="Times New Roman"/>
          <w:sz w:val="28"/>
        </w:rPr>
        <w:t xml:space="preserve"> </w:t>
      </w:r>
      <w:r>
        <w:rPr>
          <w:rFonts w:ascii="Times New Roman"/>
          <w:sz w:val="28"/>
        </w:rPr>
        <w:t xml:space="preserve">The entity may be required to adjust or correct the cumulative revenue recognized to that date. </w:t>
      </w:r>
    </w:p>
    <w:p w14:paraId="1C18FCA2" w14:textId="77777777" w:rsidR="00237E80" w:rsidRDefault="00237E80" w:rsidP="00237E80">
      <w:pPr>
        <w:pStyle w:val="ListParagraph"/>
        <w:numPr>
          <w:ilvl w:val="0"/>
          <w:numId w:val="5"/>
        </w:numPr>
        <w:spacing w:line="360" w:lineRule="auto"/>
        <w:jc w:val="both"/>
        <w:rPr>
          <w:rFonts w:ascii="Times New Roman"/>
          <w:sz w:val="28"/>
        </w:rPr>
      </w:pPr>
      <w:r w:rsidRPr="001F2595">
        <w:rPr>
          <w:rFonts w:ascii="Times New Roman"/>
          <w:sz w:val="28"/>
        </w:rPr>
        <w:t xml:space="preserve">The entity keeps on representing the contracts by reference to the phase of completion as changed and also the new contract price. Pay attention that, if that the approved new price is flexible, at that point the entity applies the direction on variable consideration. </w:t>
      </w:r>
    </w:p>
    <w:p w14:paraId="05A09325" w14:textId="64C7E12B" w:rsidR="00237E80" w:rsidRDefault="00237E80" w:rsidP="00237E80">
      <w:pPr>
        <w:spacing w:line="360" w:lineRule="auto"/>
        <w:jc w:val="both"/>
        <w:rPr>
          <w:rFonts w:ascii="Times New Roman"/>
          <w:sz w:val="28"/>
        </w:rPr>
      </w:pPr>
      <w:r w:rsidRPr="001F2595">
        <w:rPr>
          <w:rFonts w:ascii="Times New Roman"/>
          <w:sz w:val="28"/>
        </w:rPr>
        <w:t>Another novelty in IFRS 15 is related to revenue from claims;</w:t>
      </w:r>
      <w:r>
        <w:rPr>
          <w:rFonts w:ascii="Times New Roman"/>
          <w:sz w:val="28"/>
        </w:rPr>
        <w:t xml:space="preserve"> as </w:t>
      </w:r>
      <w:r w:rsidRPr="001F2595">
        <w:rPr>
          <w:rFonts w:ascii="Times New Roman"/>
          <w:sz w:val="28"/>
        </w:rPr>
        <w:t xml:space="preserve">such </w:t>
      </w:r>
      <w:r>
        <w:rPr>
          <w:rFonts w:ascii="Times New Roman"/>
          <w:sz w:val="28"/>
        </w:rPr>
        <w:t xml:space="preserve">revenue </w:t>
      </w:r>
      <w:r w:rsidRPr="001F2595">
        <w:rPr>
          <w:rFonts w:ascii="Times New Roman"/>
          <w:sz w:val="28"/>
        </w:rPr>
        <w:t xml:space="preserve">is required to be represented as </w:t>
      </w:r>
      <w:r>
        <w:rPr>
          <w:rFonts w:ascii="Times New Roman"/>
          <w:sz w:val="28"/>
        </w:rPr>
        <w:t>variable consideration</w:t>
      </w:r>
      <w:r w:rsidRPr="001F2595">
        <w:rPr>
          <w:rFonts w:ascii="Times New Roman"/>
          <w:sz w:val="28"/>
        </w:rPr>
        <w:t>. Those c</w:t>
      </w:r>
      <w:r>
        <w:rPr>
          <w:rFonts w:ascii="Times New Roman"/>
          <w:sz w:val="28"/>
        </w:rPr>
        <w:t>laims</w:t>
      </w:r>
      <w:r w:rsidRPr="001F2595">
        <w:rPr>
          <w:rFonts w:ascii="Times New Roman"/>
          <w:sz w:val="28"/>
        </w:rPr>
        <w:t xml:space="preserve"> are </w:t>
      </w:r>
      <w:r>
        <w:rPr>
          <w:rFonts w:ascii="Times New Roman"/>
          <w:sz w:val="28"/>
        </w:rPr>
        <w:t>added</w:t>
      </w:r>
      <w:r w:rsidRPr="001F2595">
        <w:rPr>
          <w:rFonts w:ascii="Times New Roman"/>
          <w:sz w:val="28"/>
        </w:rPr>
        <w:t xml:space="preserve"> into </w:t>
      </w:r>
      <w:r>
        <w:rPr>
          <w:rFonts w:ascii="Times New Roman"/>
          <w:sz w:val="28"/>
        </w:rPr>
        <w:t>revenue</w:t>
      </w:r>
      <w:r w:rsidRPr="001F2595">
        <w:rPr>
          <w:rFonts w:ascii="Times New Roman"/>
          <w:sz w:val="28"/>
        </w:rPr>
        <w:t xml:space="preserve"> just when it is profoundly </w:t>
      </w:r>
      <w:r>
        <w:rPr>
          <w:rFonts w:ascii="Times New Roman"/>
          <w:sz w:val="28"/>
        </w:rPr>
        <w:t>probable</w:t>
      </w:r>
      <w:r w:rsidRPr="001F2595">
        <w:rPr>
          <w:rFonts w:ascii="Times New Roman"/>
          <w:sz w:val="28"/>
        </w:rPr>
        <w:t xml:space="preserve"> that </w:t>
      </w:r>
      <w:r>
        <w:rPr>
          <w:rFonts w:ascii="Times New Roman"/>
          <w:sz w:val="28"/>
        </w:rPr>
        <w:t>revenue</w:t>
      </w:r>
      <w:r w:rsidRPr="001F2595">
        <w:rPr>
          <w:rFonts w:ascii="Times New Roman"/>
          <w:sz w:val="28"/>
        </w:rPr>
        <w:t xml:space="preserve"> </w:t>
      </w:r>
      <w:r>
        <w:rPr>
          <w:rFonts w:ascii="Times New Roman"/>
          <w:sz w:val="28"/>
        </w:rPr>
        <w:t>will not</w:t>
      </w:r>
      <w:r w:rsidRPr="001F2595">
        <w:rPr>
          <w:rFonts w:ascii="Times New Roman"/>
          <w:sz w:val="28"/>
        </w:rPr>
        <w:t xml:space="preserve"> </w:t>
      </w:r>
      <w:r>
        <w:rPr>
          <w:rFonts w:ascii="Times New Roman"/>
          <w:sz w:val="28"/>
        </w:rPr>
        <w:t>adverse in the future</w:t>
      </w:r>
      <w:r w:rsidRPr="001F2595">
        <w:rPr>
          <w:rFonts w:ascii="Times New Roman"/>
          <w:sz w:val="28"/>
        </w:rPr>
        <w:t xml:space="preserve">. </w:t>
      </w:r>
      <w:r>
        <w:rPr>
          <w:rFonts w:ascii="Times New Roman"/>
          <w:sz w:val="28"/>
        </w:rPr>
        <w:t>In</w:t>
      </w:r>
      <w:r w:rsidRPr="001F2595">
        <w:rPr>
          <w:rFonts w:ascii="Times New Roman"/>
          <w:sz w:val="28"/>
        </w:rPr>
        <w:t xml:space="preserve"> the other hand, it is equivalent to in IAS 11 that </w:t>
      </w:r>
      <w:r>
        <w:rPr>
          <w:rFonts w:ascii="Times New Roman"/>
          <w:sz w:val="28"/>
        </w:rPr>
        <w:t xml:space="preserve">contract </w:t>
      </w:r>
      <w:r w:rsidRPr="001F2595">
        <w:rPr>
          <w:rFonts w:ascii="Times New Roman"/>
          <w:sz w:val="28"/>
        </w:rPr>
        <w:t xml:space="preserve">changes are required to be </w:t>
      </w:r>
      <w:r>
        <w:rPr>
          <w:rFonts w:ascii="Times New Roman"/>
          <w:sz w:val="28"/>
        </w:rPr>
        <w:t>confirmed</w:t>
      </w:r>
      <w:r w:rsidRPr="001F2595">
        <w:rPr>
          <w:rFonts w:ascii="Times New Roman"/>
          <w:sz w:val="28"/>
        </w:rPr>
        <w:t xml:space="preserve"> to be </w:t>
      </w:r>
      <w:r>
        <w:rPr>
          <w:rFonts w:ascii="Times New Roman"/>
          <w:sz w:val="28"/>
        </w:rPr>
        <w:t>recognized</w:t>
      </w:r>
      <w:r w:rsidRPr="001F2595">
        <w:rPr>
          <w:rFonts w:ascii="Times New Roman"/>
          <w:sz w:val="28"/>
        </w:rPr>
        <w:t xml:space="preserve">. </w:t>
      </w:r>
    </w:p>
    <w:p w14:paraId="6316120D" w14:textId="77777777" w:rsidR="00FD305A" w:rsidRPr="001F2595" w:rsidRDefault="00FD305A" w:rsidP="00237E80">
      <w:pPr>
        <w:spacing w:line="360" w:lineRule="auto"/>
        <w:jc w:val="both"/>
        <w:rPr>
          <w:rFonts w:ascii="Times New Roman"/>
          <w:sz w:val="28"/>
        </w:rPr>
      </w:pPr>
    </w:p>
    <w:p w14:paraId="7C39B713" w14:textId="77777777" w:rsidR="00237E80" w:rsidRDefault="00237E80" w:rsidP="00237E80">
      <w:pPr>
        <w:spacing w:line="360" w:lineRule="auto"/>
        <w:jc w:val="both"/>
        <w:rPr>
          <w:rFonts w:ascii="Times New Roman"/>
          <w:b/>
          <w:i/>
          <w:sz w:val="28"/>
        </w:rPr>
      </w:pPr>
      <w:r>
        <w:rPr>
          <w:rFonts w:ascii="Times New Roman"/>
          <w:b/>
          <w:i/>
          <w:sz w:val="28"/>
        </w:rPr>
        <w:t>Analysis of change and impact</w:t>
      </w:r>
    </w:p>
    <w:p w14:paraId="4D313C6D" w14:textId="77777777" w:rsidR="00237E80" w:rsidRDefault="00237E80" w:rsidP="00237E80">
      <w:pPr>
        <w:spacing w:line="360" w:lineRule="auto"/>
        <w:jc w:val="both"/>
        <w:rPr>
          <w:rFonts w:ascii="Times New Roman"/>
          <w:sz w:val="28"/>
        </w:rPr>
      </w:pPr>
      <w:r>
        <w:rPr>
          <w:rFonts w:ascii="Times New Roman"/>
          <w:sz w:val="28"/>
        </w:rPr>
        <w:t xml:space="preserve">The guidance on account for contract modifications is limited in </w:t>
      </w:r>
      <w:r w:rsidRPr="007A364B">
        <w:rPr>
          <w:rFonts w:ascii="Times New Roman"/>
          <w:sz w:val="28"/>
        </w:rPr>
        <w:t>IAS 11</w:t>
      </w:r>
      <w:r>
        <w:rPr>
          <w:rFonts w:ascii="Times New Roman"/>
          <w:sz w:val="28"/>
        </w:rPr>
        <w:t>.</w:t>
      </w:r>
      <w:r w:rsidRPr="007A364B">
        <w:rPr>
          <w:rFonts w:ascii="Times New Roman"/>
          <w:sz w:val="28"/>
        </w:rPr>
        <w:t xml:space="preserve"> </w:t>
      </w:r>
      <w:r>
        <w:rPr>
          <w:rFonts w:ascii="Times New Roman"/>
          <w:sz w:val="28"/>
        </w:rPr>
        <w:t xml:space="preserve">But it was included to IFRS 15 with detailed guidance if the modification in contract should be accounted for </w:t>
      </w:r>
      <w:r w:rsidRPr="007A364B">
        <w:rPr>
          <w:rFonts w:ascii="Times New Roman"/>
          <w:sz w:val="28"/>
        </w:rPr>
        <w:t>retrospectively</w:t>
      </w:r>
      <w:r>
        <w:rPr>
          <w:rFonts w:ascii="Times New Roman"/>
          <w:sz w:val="28"/>
        </w:rPr>
        <w:t xml:space="preserve"> or </w:t>
      </w:r>
      <w:r w:rsidRPr="007A364B">
        <w:rPr>
          <w:rFonts w:ascii="Times New Roman"/>
          <w:sz w:val="28"/>
        </w:rPr>
        <w:t>prospectively</w:t>
      </w:r>
      <w:r>
        <w:rPr>
          <w:rFonts w:ascii="Times New Roman"/>
          <w:sz w:val="28"/>
        </w:rPr>
        <w:t xml:space="preserve">. Some entities may change of practice because of these requirements. It seems that, requirement for the modification to be approved in IFRS 15 comes in sight to be higher threshold than it is in IAS 11. This mentioned requirement may cause recognition of revenue from modifications being recognized subsequently under IFRS 15 rather than would have been the condition under IAS 11 which is a drawback for IFRS 15. </w:t>
      </w:r>
      <w:r w:rsidRPr="00961FFC">
        <w:rPr>
          <w:rFonts w:ascii="Times New Roman"/>
          <w:sz w:val="28"/>
        </w:rPr>
        <w:t xml:space="preserve">This </w:t>
      </w:r>
      <w:r>
        <w:rPr>
          <w:rFonts w:ascii="Times New Roman"/>
          <w:sz w:val="28"/>
        </w:rPr>
        <w:t>change</w:t>
      </w:r>
      <w:r w:rsidRPr="00961FFC">
        <w:rPr>
          <w:rFonts w:ascii="Times New Roman"/>
          <w:sz w:val="28"/>
        </w:rPr>
        <w:t xml:space="preserve"> in </w:t>
      </w:r>
      <w:r>
        <w:rPr>
          <w:rFonts w:ascii="Times New Roman"/>
          <w:sz w:val="28"/>
        </w:rPr>
        <w:t>requirement</w:t>
      </w:r>
      <w:r w:rsidRPr="00961FFC">
        <w:rPr>
          <w:rFonts w:ascii="Times New Roman"/>
          <w:sz w:val="28"/>
        </w:rPr>
        <w:t xml:space="preserve"> mirrors the general methodology of th</w:t>
      </w:r>
      <w:r>
        <w:rPr>
          <w:rFonts w:ascii="Times New Roman"/>
          <w:sz w:val="28"/>
        </w:rPr>
        <w:t>at</w:t>
      </w:r>
      <w:r w:rsidRPr="00961FFC">
        <w:rPr>
          <w:rFonts w:ascii="Times New Roman"/>
          <w:sz w:val="28"/>
        </w:rPr>
        <w:t xml:space="preserve"> standard </w:t>
      </w:r>
      <w:r>
        <w:rPr>
          <w:rFonts w:ascii="Times New Roman"/>
          <w:sz w:val="28"/>
        </w:rPr>
        <w:t>which</w:t>
      </w:r>
      <w:r w:rsidRPr="00961FFC">
        <w:rPr>
          <w:rFonts w:ascii="Times New Roman"/>
          <w:sz w:val="28"/>
        </w:rPr>
        <w:t xml:space="preserve"> </w:t>
      </w:r>
      <w:r>
        <w:rPr>
          <w:rFonts w:ascii="Times New Roman"/>
          <w:sz w:val="28"/>
        </w:rPr>
        <w:t>an entity</w:t>
      </w:r>
      <w:r w:rsidRPr="00961FFC">
        <w:rPr>
          <w:rFonts w:ascii="Times New Roman"/>
          <w:sz w:val="28"/>
        </w:rPr>
        <w:t xml:space="preserve"> </w:t>
      </w:r>
      <w:r>
        <w:rPr>
          <w:rFonts w:ascii="Times New Roman"/>
          <w:sz w:val="28"/>
        </w:rPr>
        <w:t>does account for</w:t>
      </w:r>
      <w:r w:rsidRPr="00961FFC">
        <w:rPr>
          <w:rFonts w:ascii="Times New Roman"/>
          <w:sz w:val="28"/>
        </w:rPr>
        <w:t xml:space="preserve"> the enforceable </w:t>
      </w:r>
      <w:r>
        <w:rPr>
          <w:rFonts w:ascii="Times New Roman"/>
          <w:sz w:val="28"/>
        </w:rPr>
        <w:t>obligations and rights</w:t>
      </w:r>
      <w:r w:rsidRPr="00961FFC">
        <w:rPr>
          <w:rFonts w:ascii="Times New Roman"/>
          <w:sz w:val="28"/>
        </w:rPr>
        <w:t xml:space="preserve"> emerging under contracts</w:t>
      </w:r>
      <w:r>
        <w:rPr>
          <w:rFonts w:ascii="Times New Roman"/>
          <w:sz w:val="28"/>
        </w:rPr>
        <w:t>. In most cases, the entity may approve a change in scope but may not approve the price change. Then, revenue measurement will be governed by the direction on variable consideration that means even where confirmation for the modification has been got, the change in price will be comprised in revenue just whenever it is “highly probable” that significant revenue reversal  will not incur in the future.</w:t>
      </w:r>
    </w:p>
    <w:p w14:paraId="04E4AF80" w14:textId="77777777" w:rsidR="00237E80" w:rsidRDefault="00237E80" w:rsidP="00237E80">
      <w:pPr>
        <w:spacing w:line="360" w:lineRule="auto"/>
        <w:jc w:val="both"/>
        <w:rPr>
          <w:rFonts w:ascii="Times New Roman"/>
          <w:sz w:val="28"/>
        </w:rPr>
      </w:pPr>
    </w:p>
    <w:p w14:paraId="542D6218" w14:textId="77777777" w:rsidR="00237E80" w:rsidRDefault="00237E80" w:rsidP="00237E80">
      <w:pPr>
        <w:pStyle w:val="ListParagraph"/>
        <w:numPr>
          <w:ilvl w:val="0"/>
          <w:numId w:val="7"/>
        </w:numPr>
        <w:spacing w:line="360" w:lineRule="auto"/>
        <w:jc w:val="both"/>
        <w:rPr>
          <w:rFonts w:ascii="Times New Roman"/>
          <w:b/>
          <w:sz w:val="36"/>
        </w:rPr>
      </w:pPr>
      <w:r w:rsidRPr="00B71668">
        <w:rPr>
          <w:rFonts w:ascii="Times New Roman"/>
          <w:b/>
          <w:sz w:val="36"/>
        </w:rPr>
        <w:t xml:space="preserve">Comparative analysis of IFRS 15 and IAS 18 </w:t>
      </w:r>
    </w:p>
    <w:p w14:paraId="6C190D14" w14:textId="77777777" w:rsidR="00237E80" w:rsidRDefault="00237E80" w:rsidP="00237E80">
      <w:pPr>
        <w:spacing w:line="360" w:lineRule="auto"/>
        <w:jc w:val="both"/>
        <w:rPr>
          <w:rFonts w:ascii="Times New Roman"/>
          <w:sz w:val="28"/>
        </w:rPr>
      </w:pPr>
      <w:r w:rsidRPr="008133E3">
        <w:rPr>
          <w:rFonts w:ascii="Times New Roman"/>
          <w:sz w:val="28"/>
        </w:rPr>
        <w:t xml:space="preserve">Income is defined </w:t>
      </w:r>
      <w:r>
        <w:rPr>
          <w:rFonts w:ascii="Times New Roman"/>
          <w:sz w:val="28"/>
        </w:rPr>
        <w:t>i</w:t>
      </w:r>
      <w:r w:rsidRPr="008133E3">
        <w:rPr>
          <w:rFonts w:ascii="Times New Roman"/>
          <w:sz w:val="28"/>
        </w:rPr>
        <w:t>n the Framework for the Preparation and Presentation of Financial Statements as increases</w:t>
      </w:r>
      <w:r>
        <w:rPr>
          <w:rFonts w:ascii="Times New Roman"/>
          <w:sz w:val="28"/>
        </w:rPr>
        <w:t xml:space="preserve"> </w:t>
      </w:r>
      <w:r w:rsidRPr="008133E3">
        <w:rPr>
          <w:rFonts w:ascii="Times New Roman"/>
          <w:sz w:val="28"/>
        </w:rPr>
        <w:t>in economic benefits during the accounting period in the form of inflows or enhancements of assets or decreases</w:t>
      </w:r>
      <w:r>
        <w:rPr>
          <w:rFonts w:ascii="Times New Roman"/>
          <w:sz w:val="28"/>
        </w:rPr>
        <w:t xml:space="preserve"> </w:t>
      </w:r>
      <w:r w:rsidRPr="008133E3">
        <w:rPr>
          <w:rFonts w:ascii="Times New Roman"/>
          <w:sz w:val="28"/>
        </w:rPr>
        <w:t>of liabilities that result in increases in equity, other than those relating to contributions from equity participants</w:t>
      </w:r>
      <w:r>
        <w:rPr>
          <w:rFonts w:ascii="Times New Roman"/>
          <w:sz w:val="28"/>
        </w:rPr>
        <w:t xml:space="preserve"> (IAS 18, 2017). </w:t>
      </w:r>
      <w:r w:rsidRPr="002345D9">
        <w:rPr>
          <w:rFonts w:ascii="Times New Roman"/>
          <w:sz w:val="28"/>
        </w:rPr>
        <w:t>Income includes both revenue and gains. Revenue is income that rises in the course of regular activities</w:t>
      </w:r>
      <w:r>
        <w:rPr>
          <w:rFonts w:ascii="Times New Roman"/>
          <w:sz w:val="28"/>
        </w:rPr>
        <w:t xml:space="preserve"> </w:t>
      </w:r>
      <w:r w:rsidRPr="002345D9">
        <w:rPr>
          <w:rFonts w:ascii="Times New Roman"/>
          <w:sz w:val="28"/>
        </w:rPr>
        <w:t>of an entity</w:t>
      </w:r>
      <w:r>
        <w:rPr>
          <w:rFonts w:ascii="Times New Roman"/>
          <w:sz w:val="28"/>
        </w:rPr>
        <w:t xml:space="preserve">, </w:t>
      </w:r>
      <w:r w:rsidRPr="002345D9">
        <w:rPr>
          <w:rFonts w:ascii="Times New Roman"/>
          <w:sz w:val="28"/>
        </w:rPr>
        <w:t xml:space="preserve">is stated to by a variety of </w:t>
      </w:r>
      <w:r>
        <w:rPr>
          <w:rFonts w:ascii="Times New Roman"/>
          <w:sz w:val="28"/>
        </w:rPr>
        <w:t>several</w:t>
      </w:r>
      <w:r w:rsidRPr="002345D9">
        <w:rPr>
          <w:rFonts w:ascii="Times New Roman"/>
          <w:sz w:val="28"/>
        </w:rPr>
        <w:t xml:space="preserve"> names including</w:t>
      </w:r>
      <w:r>
        <w:rPr>
          <w:rFonts w:ascii="Times New Roman"/>
          <w:sz w:val="28"/>
        </w:rPr>
        <w:t xml:space="preserve"> </w:t>
      </w:r>
      <w:r w:rsidRPr="002345D9">
        <w:rPr>
          <w:rFonts w:ascii="Times New Roman"/>
          <w:sz w:val="28"/>
        </w:rPr>
        <w:t>dividends and</w:t>
      </w:r>
      <w:r>
        <w:rPr>
          <w:rFonts w:ascii="Times New Roman"/>
          <w:sz w:val="28"/>
        </w:rPr>
        <w:t xml:space="preserve"> </w:t>
      </w:r>
      <w:r w:rsidRPr="002345D9">
        <w:rPr>
          <w:rFonts w:ascii="Times New Roman"/>
          <w:sz w:val="28"/>
        </w:rPr>
        <w:t>royalties</w:t>
      </w:r>
      <w:r>
        <w:rPr>
          <w:rFonts w:ascii="Times New Roman"/>
          <w:sz w:val="28"/>
        </w:rPr>
        <w:t xml:space="preserve">, fees, sales, interest. </w:t>
      </w:r>
      <w:r w:rsidRPr="000166FF">
        <w:rPr>
          <w:rFonts w:ascii="Times New Roman"/>
          <w:sz w:val="28"/>
        </w:rPr>
        <w:t xml:space="preserve">The objective of </w:t>
      </w:r>
      <w:r>
        <w:rPr>
          <w:rFonts w:ascii="Times New Roman"/>
          <w:sz w:val="28"/>
        </w:rPr>
        <w:t>IAS 18</w:t>
      </w:r>
      <w:r w:rsidRPr="000166FF">
        <w:rPr>
          <w:rFonts w:ascii="Times New Roman"/>
          <w:sz w:val="28"/>
        </w:rPr>
        <w:t xml:space="preserve"> is to write out a prescription</w:t>
      </w:r>
      <w:r>
        <w:rPr>
          <w:rFonts w:ascii="Times New Roman"/>
          <w:sz w:val="28"/>
        </w:rPr>
        <w:t xml:space="preserve"> about</w:t>
      </w:r>
      <w:r w:rsidRPr="000166FF">
        <w:rPr>
          <w:rFonts w:ascii="Times New Roman"/>
          <w:sz w:val="28"/>
        </w:rPr>
        <w:t xml:space="preserve"> the </w:t>
      </w:r>
      <w:r>
        <w:rPr>
          <w:rFonts w:ascii="Times New Roman"/>
          <w:sz w:val="28"/>
        </w:rPr>
        <w:t>revenue’s accounting treatment</w:t>
      </w:r>
      <w:r w:rsidRPr="000166FF">
        <w:rPr>
          <w:rFonts w:ascii="Times New Roman"/>
          <w:sz w:val="28"/>
        </w:rPr>
        <w:t xml:space="preserve"> </w:t>
      </w:r>
      <w:r>
        <w:rPr>
          <w:rFonts w:ascii="Times New Roman"/>
          <w:sz w:val="28"/>
        </w:rPr>
        <w:t xml:space="preserve">which </w:t>
      </w:r>
      <w:r w:rsidRPr="000166FF">
        <w:rPr>
          <w:rFonts w:ascii="Times New Roman"/>
          <w:sz w:val="28"/>
        </w:rPr>
        <w:t>aris</w:t>
      </w:r>
      <w:r>
        <w:rPr>
          <w:rFonts w:ascii="Times New Roman"/>
          <w:sz w:val="28"/>
        </w:rPr>
        <w:t>es</w:t>
      </w:r>
      <w:r w:rsidRPr="000166FF">
        <w:rPr>
          <w:rFonts w:ascii="Times New Roman"/>
          <w:sz w:val="28"/>
        </w:rPr>
        <w:t xml:space="preserve"> from certain</w:t>
      </w:r>
      <w:r>
        <w:rPr>
          <w:rFonts w:ascii="Times New Roman"/>
          <w:sz w:val="28"/>
        </w:rPr>
        <w:t xml:space="preserve"> </w:t>
      </w:r>
      <w:r w:rsidRPr="000166FF">
        <w:rPr>
          <w:rFonts w:ascii="Times New Roman"/>
          <w:sz w:val="28"/>
        </w:rPr>
        <w:t>kinds of transactions and events.</w:t>
      </w:r>
    </w:p>
    <w:p w14:paraId="1817BAB8" w14:textId="77777777" w:rsidR="00237E80" w:rsidRPr="00107DB9" w:rsidRDefault="00237E80" w:rsidP="00237E80">
      <w:pPr>
        <w:spacing w:line="360" w:lineRule="auto"/>
        <w:jc w:val="both"/>
        <w:rPr>
          <w:rFonts w:ascii="Times New Roman"/>
          <w:sz w:val="28"/>
        </w:rPr>
      </w:pPr>
      <w:r>
        <w:rPr>
          <w:rFonts w:ascii="Times New Roman"/>
          <w:sz w:val="28"/>
        </w:rPr>
        <w:t xml:space="preserve">  </w:t>
      </w:r>
      <w:r w:rsidRPr="009D5829">
        <w:rPr>
          <w:rFonts w:ascii="Times New Roman"/>
          <w:sz w:val="28"/>
        </w:rPr>
        <w:t>IFRS 15 is going to replace IAS 18 on January 2018, in order to establish the principles that an entity shall apply to report useful information to users of financial statements about the nature, amount, timing, and uncertainty of revenue and cash flows arising from a contract with a customer.</w:t>
      </w:r>
      <w:r>
        <w:rPr>
          <w:rFonts w:ascii="Times New Roman"/>
          <w:sz w:val="28"/>
        </w:rPr>
        <w:t xml:space="preserve"> </w:t>
      </w:r>
      <w:r w:rsidRPr="00107DB9">
        <w:rPr>
          <w:rFonts w:ascii="Times New Roman"/>
          <w:sz w:val="28"/>
        </w:rPr>
        <w:t>The standard is converged with a new U.S. GAAP standard issued at the same time. Below is how the IASB and the FASB sum up the importance of this step:</w:t>
      </w:r>
    </w:p>
    <w:p w14:paraId="6162E176" w14:textId="77777777" w:rsidR="00237E80" w:rsidRPr="00107DB9" w:rsidRDefault="00237E80" w:rsidP="00237E80">
      <w:pPr>
        <w:spacing w:line="360" w:lineRule="auto"/>
        <w:jc w:val="both"/>
        <w:rPr>
          <w:rFonts w:ascii="Times New Roman"/>
          <w:sz w:val="28"/>
        </w:rPr>
      </w:pPr>
      <w:r w:rsidRPr="00107DB9">
        <w:rPr>
          <w:rFonts w:ascii="Times New Roman"/>
          <w:sz w:val="28"/>
        </w:rPr>
        <w:t>“Revenue is a vital metric for users of financial statements and is used to assess a company’s financial performance and prospects. However, the previous requirements of both IFRS and U.S. GAAP were different and often resulted in different accounting for transactions that were economically similar. Furthermore, while revenue recognition requirements of IFRS lacked enough detail, the accounting requirements of U.S. GAAP were considered to be overly prescriptive and conflicting in certain areas.</w:t>
      </w:r>
    </w:p>
    <w:p w14:paraId="297043AF" w14:textId="77777777" w:rsidR="00237E80" w:rsidRDefault="00237E80" w:rsidP="00237E80">
      <w:pPr>
        <w:spacing w:line="360" w:lineRule="auto"/>
        <w:jc w:val="both"/>
        <w:rPr>
          <w:rFonts w:ascii="Times New Roman"/>
          <w:sz w:val="28"/>
        </w:rPr>
      </w:pPr>
      <w:r w:rsidRPr="00107DB9">
        <w:rPr>
          <w:rFonts w:ascii="Times New Roman"/>
          <w:sz w:val="28"/>
        </w:rPr>
        <w:t>Responding to these challenges, the boards have developed new, fully converged requirements for the recognition of revenue in both IFRS and U.S. GAAP providing substantial enhancements to the quality and consistency of how revenue is reported while also improving comparability in the financial statements of companies reporting using IFRS and U.S. GAAP”</w:t>
      </w:r>
      <w:r>
        <w:rPr>
          <w:rFonts w:ascii="Times New Roman"/>
          <w:sz w:val="28"/>
        </w:rPr>
        <w:t>.</w:t>
      </w:r>
    </w:p>
    <w:p w14:paraId="52E165EB" w14:textId="77777777" w:rsidR="00237E80" w:rsidRDefault="00237E80" w:rsidP="00237E80">
      <w:pPr>
        <w:spacing w:line="360" w:lineRule="auto"/>
        <w:jc w:val="both"/>
        <w:rPr>
          <w:rFonts w:ascii="Times New Roman"/>
          <w:sz w:val="28"/>
        </w:rPr>
      </w:pPr>
    </w:p>
    <w:p w14:paraId="2C0FBDF1" w14:textId="77777777" w:rsidR="00237E80" w:rsidRPr="001910EF" w:rsidRDefault="00237E80" w:rsidP="00237E80">
      <w:pPr>
        <w:pStyle w:val="ListParagraph"/>
        <w:numPr>
          <w:ilvl w:val="1"/>
          <w:numId w:val="7"/>
        </w:numPr>
        <w:spacing w:line="360" w:lineRule="auto"/>
        <w:jc w:val="both"/>
        <w:rPr>
          <w:rFonts w:ascii="Times New Roman"/>
          <w:b/>
          <w:sz w:val="28"/>
        </w:rPr>
      </w:pPr>
      <w:bookmarkStart w:id="3" w:name="_Hlk8185482"/>
      <w:r w:rsidRPr="001910EF">
        <w:rPr>
          <w:rFonts w:ascii="Times New Roman"/>
          <w:b/>
          <w:sz w:val="28"/>
        </w:rPr>
        <w:t>Comparison in terms of Revenue Recognition or type of Revenue Impacted</w:t>
      </w:r>
    </w:p>
    <w:bookmarkEnd w:id="3"/>
    <w:p w14:paraId="72F68AA8" w14:textId="77777777" w:rsidR="00237E80" w:rsidRPr="00061CFA" w:rsidRDefault="00237E80" w:rsidP="00237E80">
      <w:pPr>
        <w:spacing w:line="360" w:lineRule="auto"/>
        <w:jc w:val="both"/>
        <w:rPr>
          <w:rFonts w:ascii="Times New Roman"/>
          <w:sz w:val="28"/>
        </w:rPr>
      </w:pPr>
      <w:r>
        <w:rPr>
          <w:rFonts w:ascii="Times New Roman"/>
          <w:sz w:val="28"/>
        </w:rPr>
        <w:t xml:space="preserve">   </w:t>
      </w:r>
      <w:r w:rsidRPr="00061CFA">
        <w:rPr>
          <w:rFonts w:ascii="Times New Roman"/>
          <w:sz w:val="28"/>
        </w:rPr>
        <w:t xml:space="preserve">As per IAS 18 Revenue originates from the normal exercises that an organization does. According to IASB's system, </w:t>
      </w:r>
      <w:r>
        <w:rPr>
          <w:rFonts w:ascii="Times New Roman"/>
          <w:sz w:val="28"/>
        </w:rPr>
        <w:t>revenues and gains</w:t>
      </w:r>
      <w:r w:rsidRPr="00061CFA">
        <w:rPr>
          <w:rFonts w:ascii="Times New Roman"/>
          <w:sz w:val="28"/>
        </w:rPr>
        <w:t xml:space="preserve">, both are incorporated into </w:t>
      </w:r>
      <w:r>
        <w:rPr>
          <w:rFonts w:ascii="Times New Roman"/>
          <w:sz w:val="28"/>
        </w:rPr>
        <w:t>income</w:t>
      </w:r>
      <w:r w:rsidRPr="00061CFA">
        <w:rPr>
          <w:rFonts w:ascii="Times New Roman"/>
          <w:sz w:val="28"/>
        </w:rPr>
        <w:t xml:space="preserve">. Incomes from the closeout of products, execution of administrations and utilization by others of element resources yielding interest, eminences and profits is secured by IAS 18. Be that as it may, this standard obtrusively overlooks different surges of incomes: emerging from remarkable and non-working exercises, for example, leases, protection contracts, changes in estimation of money related instruments or other current resources, normal increments in rural resources and mineral metal extraction. </w:t>
      </w:r>
    </w:p>
    <w:p w14:paraId="77325380" w14:textId="2A008224" w:rsidR="00237E80" w:rsidRDefault="00237E80" w:rsidP="00237E80">
      <w:pPr>
        <w:spacing w:line="360" w:lineRule="auto"/>
        <w:jc w:val="both"/>
        <w:rPr>
          <w:rFonts w:ascii="Times New Roman"/>
          <w:sz w:val="28"/>
        </w:rPr>
      </w:pPr>
      <w:r w:rsidRPr="00061CFA">
        <w:rPr>
          <w:rFonts w:ascii="Times New Roman"/>
          <w:sz w:val="28"/>
        </w:rPr>
        <w:t xml:space="preserve">The essential issue in representing income is deciding when to perceive income. Income is perceived when it is likely that future financial advantages will stream to the substance and these advantages can be estimated dependably. This Standard distinguishes the conditions in which these criteria will be </w:t>
      </w:r>
      <w:r w:rsidR="00934C75" w:rsidRPr="00061CFA">
        <w:rPr>
          <w:rFonts w:ascii="Times New Roman"/>
          <w:sz w:val="28"/>
        </w:rPr>
        <w:t>met,</w:t>
      </w:r>
      <w:r w:rsidRPr="00061CFA">
        <w:rPr>
          <w:rFonts w:ascii="Times New Roman"/>
          <w:sz w:val="28"/>
        </w:rPr>
        <w:t xml:space="preserve"> and, along these lines, income will be perceived. It likewise gives down to earth direction on the use of these criteria. IAS 18 indicates income acknowledgment criteria for 3 essential income creating situations:</w:t>
      </w:r>
    </w:p>
    <w:p w14:paraId="60BA5B18" w14:textId="77777777" w:rsidR="00237E80" w:rsidRPr="00061CFA" w:rsidRDefault="00237E80" w:rsidP="00237E80">
      <w:pPr>
        <w:pStyle w:val="ListParagraph"/>
        <w:numPr>
          <w:ilvl w:val="0"/>
          <w:numId w:val="13"/>
        </w:numPr>
        <w:spacing w:line="360" w:lineRule="auto"/>
        <w:jc w:val="both"/>
        <w:rPr>
          <w:rFonts w:ascii="Times New Roman"/>
          <w:b/>
          <w:sz w:val="28"/>
        </w:rPr>
      </w:pPr>
      <w:r w:rsidRPr="00061CFA">
        <w:rPr>
          <w:rFonts w:ascii="Times New Roman"/>
          <w:b/>
          <w:sz w:val="28"/>
        </w:rPr>
        <w:t>Sale of goods</w:t>
      </w:r>
    </w:p>
    <w:p w14:paraId="6845A2D3" w14:textId="77777777" w:rsidR="00237E80" w:rsidRDefault="00237E80" w:rsidP="00237E80">
      <w:pPr>
        <w:spacing w:line="360" w:lineRule="auto"/>
        <w:jc w:val="both"/>
        <w:rPr>
          <w:rFonts w:ascii="Times New Roman"/>
          <w:sz w:val="28"/>
        </w:rPr>
      </w:pPr>
      <w:r>
        <w:rPr>
          <w:rFonts w:ascii="Times New Roman"/>
          <w:sz w:val="28"/>
        </w:rPr>
        <w:t xml:space="preserve"> Revenue</w:t>
      </w:r>
      <w:r w:rsidRPr="00061CFA">
        <w:rPr>
          <w:rFonts w:ascii="Times New Roman"/>
          <w:sz w:val="28"/>
        </w:rPr>
        <w:t xml:space="preserve"> from </w:t>
      </w:r>
      <w:r>
        <w:rPr>
          <w:rFonts w:ascii="Times New Roman"/>
          <w:sz w:val="28"/>
        </w:rPr>
        <w:t>sales</w:t>
      </w:r>
      <w:r w:rsidRPr="00061CFA">
        <w:rPr>
          <w:rFonts w:ascii="Times New Roman"/>
          <w:sz w:val="28"/>
        </w:rPr>
        <w:t xml:space="preserve"> is perceived when the majority of the accompanying conditions are fulfilled: the substance has exchanged to the purchaser the noteworthy </w:t>
      </w:r>
      <w:r>
        <w:rPr>
          <w:rFonts w:ascii="Times New Roman"/>
          <w:sz w:val="28"/>
        </w:rPr>
        <w:t>risk and rewards</w:t>
      </w:r>
      <w:r w:rsidRPr="00061CFA">
        <w:rPr>
          <w:rFonts w:ascii="Times New Roman"/>
          <w:sz w:val="28"/>
        </w:rPr>
        <w:t xml:space="preserve"> of responsibility for products; </w:t>
      </w:r>
      <w:r>
        <w:rPr>
          <w:rFonts w:ascii="Times New Roman"/>
          <w:sz w:val="28"/>
        </w:rPr>
        <w:t>an entity</w:t>
      </w:r>
      <w:r w:rsidRPr="00061CFA">
        <w:rPr>
          <w:rFonts w:ascii="Times New Roman"/>
          <w:sz w:val="28"/>
        </w:rPr>
        <w:t xml:space="preserve"> holds neither proceeding with administrative contribution to the degree as a rule related with proprietorship nor compelling authority over the products sold; the measure of income can be estimated dependably; it is likely that the financial advantages related with the exchange will stream to the element; and the expenses caused or to be brought about in regard of the exchange can be estimated dependably.</w:t>
      </w:r>
    </w:p>
    <w:p w14:paraId="52846333" w14:textId="77777777" w:rsidR="00237E80" w:rsidRPr="00061CFA" w:rsidRDefault="00237E80" w:rsidP="00237E80">
      <w:pPr>
        <w:pStyle w:val="ListParagraph"/>
        <w:numPr>
          <w:ilvl w:val="0"/>
          <w:numId w:val="13"/>
        </w:numPr>
        <w:spacing w:line="360" w:lineRule="auto"/>
        <w:jc w:val="both"/>
        <w:rPr>
          <w:rFonts w:ascii="Times New Roman"/>
          <w:b/>
          <w:sz w:val="28"/>
        </w:rPr>
      </w:pPr>
      <w:r w:rsidRPr="00061CFA">
        <w:rPr>
          <w:rFonts w:ascii="Times New Roman"/>
          <w:b/>
          <w:sz w:val="28"/>
        </w:rPr>
        <w:t>Rendering of services</w:t>
      </w:r>
    </w:p>
    <w:p w14:paraId="3BDE809B" w14:textId="77777777" w:rsidR="00237E80" w:rsidRDefault="00237E80" w:rsidP="00237E80">
      <w:pPr>
        <w:spacing w:line="360" w:lineRule="auto"/>
        <w:jc w:val="both"/>
        <w:rPr>
          <w:rFonts w:ascii="Times New Roman"/>
          <w:sz w:val="28"/>
        </w:rPr>
      </w:pPr>
      <w:r w:rsidRPr="008E1697">
        <w:rPr>
          <w:rFonts w:ascii="Times New Roman"/>
          <w:sz w:val="28"/>
        </w:rPr>
        <w:t>At the point when the result of an exchange can be evaluated dependably, income is perceived by reference to the phase of fulfillment of the exchange at the detailing date. The inquiry to be posed here is, can the result of the exchange be assessed dependably? On the off chance that truly, at that point the income can be perceived by the reference to the phase of culmination of the exchange toward the finish of the detailing time frame; and on the off chance that not, at that point the income can be perceived just to the degree of the costs perceived that are recoverable. The result of the exchange can be evaluated dependably just when: the measure of income can be estimated dependably; it is plausible that the monetary advantages related with the exchange will stream to the element; the phase of finish of the exchange toward the finish of the detailing time frame can be estimated dependably; and the expenses brought about for the exchange and the expenses to finish the exchange can be estimated dependably.</w:t>
      </w:r>
    </w:p>
    <w:p w14:paraId="61F8956B" w14:textId="77777777" w:rsidR="00237E80" w:rsidRPr="008E1697" w:rsidRDefault="00237E80" w:rsidP="00237E80">
      <w:pPr>
        <w:pStyle w:val="ListParagraph"/>
        <w:numPr>
          <w:ilvl w:val="0"/>
          <w:numId w:val="13"/>
        </w:numPr>
        <w:spacing w:line="360" w:lineRule="auto"/>
        <w:jc w:val="both"/>
        <w:rPr>
          <w:rFonts w:ascii="Times New Roman"/>
          <w:b/>
          <w:sz w:val="28"/>
        </w:rPr>
      </w:pPr>
      <w:r w:rsidRPr="008E1697">
        <w:rPr>
          <w:rFonts w:ascii="Times New Roman"/>
          <w:b/>
          <w:sz w:val="28"/>
        </w:rPr>
        <w:t>Interest, Royalties and Dividends</w:t>
      </w:r>
    </w:p>
    <w:p w14:paraId="18892548" w14:textId="77777777" w:rsidR="00237E80" w:rsidRPr="008E1697" w:rsidRDefault="00237E80" w:rsidP="00237E80">
      <w:pPr>
        <w:spacing w:line="360" w:lineRule="auto"/>
        <w:jc w:val="both"/>
        <w:rPr>
          <w:rFonts w:ascii="Times New Roman"/>
          <w:sz w:val="28"/>
        </w:rPr>
      </w:pPr>
      <w:r w:rsidRPr="008E1697">
        <w:rPr>
          <w:rFonts w:ascii="Times New Roman"/>
          <w:sz w:val="28"/>
        </w:rPr>
        <w:t xml:space="preserve">Income emerging from the utilization by others of substance resources yielding interest, eminences and profits will be perceived when: it is likely that the monetary advantages related with the exchange will stream to the element; and the measure of the income can be estimated dependably. Income will be perceived on the accompanying bases: intrigue will be perceived utilizing the viable intrigue strategy as set out in IAS 39; sovereignties will be perceived on an accumulation premise as per the substance of the applicable understanding; and profits will be perceived when the investor's entitlement to get installment is set up. </w:t>
      </w:r>
    </w:p>
    <w:p w14:paraId="6067F4D9" w14:textId="77777777" w:rsidR="00237E80" w:rsidRPr="008E1697" w:rsidRDefault="00237E80" w:rsidP="00237E80">
      <w:pPr>
        <w:spacing w:line="360" w:lineRule="auto"/>
        <w:jc w:val="both"/>
        <w:rPr>
          <w:rFonts w:ascii="Times New Roman"/>
          <w:sz w:val="28"/>
        </w:rPr>
      </w:pPr>
      <w:r w:rsidRPr="008E1697">
        <w:rPr>
          <w:rFonts w:ascii="Times New Roman"/>
          <w:sz w:val="28"/>
        </w:rPr>
        <w:t xml:space="preserve">The center standard of IFRS 15 is that an element perceives income to portray the exchange of guaranteed merchandise or administrations to clients in a sum that mirrors the thought to which the element hopes to be entitled in return for those products or administrations. An element perceives income as per that center guideline by applying the five-advance model which has been clarified previously. </w:t>
      </w:r>
    </w:p>
    <w:p w14:paraId="0F2923CB" w14:textId="77777777" w:rsidR="00237E80" w:rsidRPr="008E1697" w:rsidRDefault="00237E80" w:rsidP="00237E80">
      <w:pPr>
        <w:spacing w:line="360" w:lineRule="auto"/>
        <w:jc w:val="both"/>
        <w:rPr>
          <w:rFonts w:ascii="Times New Roman"/>
          <w:sz w:val="28"/>
        </w:rPr>
      </w:pPr>
      <w:r w:rsidRPr="008E1697">
        <w:rPr>
          <w:rFonts w:ascii="Times New Roman"/>
          <w:sz w:val="28"/>
        </w:rPr>
        <w:t xml:space="preserve">The measure of income perceived is the sum assigned to the fulfilled execution commitment. An exhibition commitment might be fulfilled at a point in time (ordinarily for guarantees to exchange products to a client) or after some time (normally for guarantees to exchange administrations to a client). </w:t>
      </w:r>
    </w:p>
    <w:p w14:paraId="384ED8FF" w14:textId="77777777" w:rsidR="00237E80" w:rsidRPr="008E1697" w:rsidRDefault="00237E80" w:rsidP="00237E80">
      <w:pPr>
        <w:spacing w:line="360" w:lineRule="auto"/>
        <w:jc w:val="both"/>
        <w:rPr>
          <w:rFonts w:ascii="Times New Roman"/>
          <w:sz w:val="28"/>
        </w:rPr>
      </w:pPr>
      <w:r w:rsidRPr="008E1697">
        <w:rPr>
          <w:rFonts w:ascii="Times New Roman"/>
          <w:sz w:val="28"/>
        </w:rPr>
        <w:t xml:space="preserve">For execution commitments fulfilled after some time, an element perceives income after some time by choosing a proper technique for estimating its encouraging towards complete fulfillment of that execution commitment. For certain elements, these five stages may all involve contrasts from existing practices. For instance, the accentuation in stage 5 on recognizing when the client gets control of products varies from the current acknowledgment direction in IAS 18, which centers around whether the huge dangers and prizes of responsibility for merchandise have been exchanged to the purchaser. In numerous regards, for example, the treatment of exchanges containing various components, the new standard gives a lot more prominent detail than IAS 18. The new standard additionally contains increasingly broad exposure necessities, frequently requiring more noteworthy disaggregation of data and more prominent discourse of key decisions and strategy choices, in addition to other things. It likewise addresses representing costs identified with contracts with clients, coordinating that an organization perceives a benefit for the steady expenses of acquiring an agreement if those expenses are relied upon to be recouped. </w:t>
      </w:r>
    </w:p>
    <w:p w14:paraId="43E77598" w14:textId="32B9F238" w:rsidR="00237E80" w:rsidRPr="008E1697" w:rsidRDefault="00237E80" w:rsidP="00237E80">
      <w:pPr>
        <w:spacing w:line="360" w:lineRule="auto"/>
        <w:jc w:val="both"/>
        <w:rPr>
          <w:rFonts w:ascii="Times New Roman"/>
          <w:sz w:val="28"/>
        </w:rPr>
      </w:pPr>
      <w:r w:rsidRPr="008E1697">
        <w:rPr>
          <w:rFonts w:ascii="Times New Roman"/>
          <w:sz w:val="28"/>
        </w:rPr>
        <w:t xml:space="preserve">All substances, different maybe than those obviously not at or moving toward an income producing stage, should consider the effect of IFRS 15. </w:t>
      </w:r>
      <w:r w:rsidR="00934C75" w:rsidRPr="008E1697">
        <w:rPr>
          <w:rFonts w:ascii="Times New Roman"/>
          <w:sz w:val="28"/>
        </w:rPr>
        <w:t>Similarly,</w:t>
      </w:r>
      <w:r w:rsidRPr="008E1697">
        <w:rPr>
          <w:rFonts w:ascii="Times New Roman"/>
          <w:sz w:val="28"/>
        </w:rPr>
        <w:t xml:space="preserve"> as with most new guidelines, a few substances will almost certainly decide generally effectively that the effect on their money related detailing isn't noteworthy. For other people, the standard will fundamentally affect how they report income, expecting changes to announcing frameworks and forms, and maybe making them reassess a few parts of their client contracts. Contrasted with some new gauges, the effect of these progressions might be bound to influence key execution markers </w:t>
      </w:r>
      <w:r w:rsidR="00934C75" w:rsidRPr="008E1697">
        <w:rPr>
          <w:rFonts w:ascii="Times New Roman"/>
          <w:sz w:val="28"/>
        </w:rPr>
        <w:t>and, in this manner,</w:t>
      </w:r>
      <w:r w:rsidRPr="008E1697">
        <w:rPr>
          <w:rFonts w:ascii="Times New Roman"/>
          <w:sz w:val="28"/>
        </w:rPr>
        <w:t xml:space="preserve"> might be of quicker enthusiasm to examiners and different clients. </w:t>
      </w:r>
    </w:p>
    <w:p w14:paraId="21972296" w14:textId="77777777" w:rsidR="00237E80" w:rsidRDefault="00237E80" w:rsidP="00237E80">
      <w:pPr>
        <w:spacing w:line="360" w:lineRule="auto"/>
        <w:jc w:val="both"/>
        <w:rPr>
          <w:rFonts w:ascii="Times New Roman"/>
          <w:sz w:val="28"/>
        </w:rPr>
      </w:pPr>
      <w:r w:rsidRPr="008E1697">
        <w:rPr>
          <w:rFonts w:ascii="Times New Roman"/>
          <w:sz w:val="28"/>
        </w:rPr>
        <w:t>IFRS 15 just determines how to represent income which emerges because of agreements from clients; besides, certain agreements with clients are investigated on the grounds that they are managed different models. (Intrigue salary and profit pay, which were inside the extent of the past income standard, will currently be inside the extent of the money related instruments standard, yet it isn't normal that this will affect the representing such pay streams.)</w:t>
      </w:r>
    </w:p>
    <w:p w14:paraId="3E168A37" w14:textId="77777777" w:rsidR="00237E80" w:rsidRPr="00EF253E" w:rsidRDefault="00237E80" w:rsidP="00237E80">
      <w:pPr>
        <w:pStyle w:val="ListParagraph"/>
        <w:numPr>
          <w:ilvl w:val="1"/>
          <w:numId w:val="7"/>
        </w:numPr>
        <w:spacing w:line="360" w:lineRule="auto"/>
        <w:jc w:val="both"/>
        <w:rPr>
          <w:rFonts w:ascii="Times New Roman"/>
          <w:b/>
          <w:sz w:val="28"/>
        </w:rPr>
      </w:pPr>
      <w:bookmarkStart w:id="4" w:name="_Hlk8185545"/>
      <w:r w:rsidRPr="00097B0E">
        <w:rPr>
          <w:rFonts w:ascii="Times New Roman"/>
          <w:b/>
          <w:sz w:val="28"/>
        </w:rPr>
        <w:t>Comparison in terms of Timing of Revenue Recognition</w:t>
      </w:r>
    </w:p>
    <w:bookmarkEnd w:id="4"/>
    <w:p w14:paraId="01C142E4" w14:textId="77777777" w:rsidR="00237E80" w:rsidRDefault="00237E80" w:rsidP="00237E80">
      <w:pPr>
        <w:spacing w:line="360" w:lineRule="auto"/>
        <w:jc w:val="both"/>
        <w:rPr>
          <w:rFonts w:ascii="Times New Roman"/>
          <w:sz w:val="28"/>
        </w:rPr>
      </w:pPr>
      <w:r>
        <w:rPr>
          <w:rFonts w:ascii="Times New Roman"/>
          <w:sz w:val="28"/>
        </w:rPr>
        <w:t xml:space="preserve">“Under IAS 18, </w:t>
      </w:r>
      <w:r w:rsidRPr="00015FEB">
        <w:rPr>
          <w:rFonts w:ascii="Times New Roman"/>
          <w:sz w:val="28"/>
        </w:rPr>
        <w:t>Revenue from the sale of goods shall be recognized when all the following conditions have been satisfied</w:t>
      </w:r>
      <w:r>
        <w:rPr>
          <w:rFonts w:ascii="Times New Roman"/>
          <w:sz w:val="28"/>
        </w:rPr>
        <w:t>”</w:t>
      </w:r>
      <w:r w:rsidRPr="00015FEB">
        <w:rPr>
          <w:rFonts w:ascii="Times New Roman"/>
          <w:sz w:val="28"/>
        </w:rPr>
        <w:t xml:space="preserve"> (IAS 18.14)</w:t>
      </w:r>
      <w:r>
        <w:rPr>
          <w:rFonts w:ascii="Times New Roman"/>
          <w:sz w:val="28"/>
        </w:rPr>
        <w:t>:</w:t>
      </w:r>
      <w:r w:rsidRPr="00015FEB">
        <w:rPr>
          <w:rFonts w:ascii="Times New Roman"/>
          <w:sz w:val="28"/>
        </w:rPr>
        <w:t xml:space="preserve"> </w:t>
      </w:r>
    </w:p>
    <w:p w14:paraId="6E2FCF4F" w14:textId="77777777" w:rsidR="00237E80" w:rsidRDefault="00237E80" w:rsidP="00237E80">
      <w:pPr>
        <w:spacing w:line="360" w:lineRule="auto"/>
        <w:jc w:val="both"/>
        <w:rPr>
          <w:rFonts w:ascii="Times New Roman"/>
          <w:sz w:val="28"/>
        </w:rPr>
      </w:pPr>
      <w:r w:rsidRPr="00015FEB">
        <w:rPr>
          <w:rFonts w:ascii="Times New Roman"/>
          <w:sz w:val="28"/>
        </w:rPr>
        <w:t xml:space="preserve">a) the </w:t>
      </w:r>
      <w:r>
        <w:rPr>
          <w:rFonts w:ascii="Times New Roman"/>
          <w:sz w:val="28"/>
        </w:rPr>
        <w:t>company</w:t>
      </w:r>
      <w:r w:rsidRPr="00015FEB">
        <w:rPr>
          <w:rFonts w:ascii="Times New Roman"/>
          <w:sz w:val="28"/>
        </w:rPr>
        <w:t xml:space="preserve"> has transferred to the </w:t>
      </w:r>
      <w:r>
        <w:rPr>
          <w:rFonts w:ascii="Times New Roman"/>
          <w:sz w:val="28"/>
        </w:rPr>
        <w:t>customer</w:t>
      </w:r>
      <w:r w:rsidRPr="00015FEB">
        <w:rPr>
          <w:rFonts w:ascii="Times New Roman"/>
          <w:sz w:val="28"/>
        </w:rPr>
        <w:t xml:space="preserve"> the </w:t>
      </w:r>
      <w:r>
        <w:rPr>
          <w:rFonts w:ascii="Times New Roman"/>
          <w:sz w:val="28"/>
        </w:rPr>
        <w:t>substantial</w:t>
      </w:r>
      <w:r w:rsidRPr="00015FEB">
        <w:rPr>
          <w:rFonts w:ascii="Times New Roman"/>
          <w:sz w:val="28"/>
        </w:rPr>
        <w:t xml:space="preserve"> risks and rewards of possession of the goods; </w:t>
      </w:r>
    </w:p>
    <w:p w14:paraId="3B310988" w14:textId="77777777" w:rsidR="00237E80" w:rsidRDefault="00237E80" w:rsidP="00237E80">
      <w:pPr>
        <w:spacing w:line="360" w:lineRule="auto"/>
        <w:jc w:val="both"/>
        <w:rPr>
          <w:rFonts w:ascii="Times New Roman"/>
          <w:sz w:val="28"/>
        </w:rPr>
      </w:pPr>
      <w:r w:rsidRPr="00015FEB">
        <w:rPr>
          <w:rFonts w:ascii="Times New Roman"/>
          <w:sz w:val="28"/>
        </w:rPr>
        <w:t xml:space="preserve">b) the </w:t>
      </w:r>
      <w:r>
        <w:rPr>
          <w:rFonts w:ascii="Times New Roman"/>
          <w:sz w:val="28"/>
        </w:rPr>
        <w:t>company</w:t>
      </w:r>
      <w:r w:rsidRPr="00015FEB">
        <w:rPr>
          <w:rFonts w:ascii="Times New Roman"/>
          <w:sz w:val="28"/>
        </w:rPr>
        <w:t xml:space="preserve"> retains neither continuing managerial contribution to the degree usually related with possession nor effective control over </w:t>
      </w:r>
      <w:r>
        <w:rPr>
          <w:rFonts w:ascii="Times New Roman"/>
          <w:sz w:val="28"/>
        </w:rPr>
        <w:t>those</w:t>
      </w:r>
      <w:r w:rsidRPr="00015FEB">
        <w:rPr>
          <w:rFonts w:ascii="Times New Roman"/>
          <w:sz w:val="28"/>
        </w:rPr>
        <w:t xml:space="preserve"> goods sold; </w:t>
      </w:r>
    </w:p>
    <w:p w14:paraId="63476C50" w14:textId="77777777" w:rsidR="00237E80" w:rsidRDefault="00237E80" w:rsidP="00237E80">
      <w:pPr>
        <w:spacing w:line="360" w:lineRule="auto"/>
        <w:jc w:val="both"/>
        <w:rPr>
          <w:rFonts w:ascii="Times New Roman"/>
          <w:sz w:val="28"/>
        </w:rPr>
      </w:pPr>
      <w:r w:rsidRPr="00015FEB">
        <w:rPr>
          <w:rFonts w:ascii="Times New Roman"/>
          <w:sz w:val="28"/>
        </w:rPr>
        <w:t xml:space="preserve">c) the amount of revenue </w:t>
      </w:r>
      <w:r>
        <w:rPr>
          <w:rFonts w:ascii="Times New Roman"/>
          <w:sz w:val="28"/>
        </w:rPr>
        <w:t>should</w:t>
      </w:r>
      <w:r w:rsidRPr="00015FEB">
        <w:rPr>
          <w:rFonts w:ascii="Times New Roman"/>
          <w:sz w:val="28"/>
        </w:rPr>
        <w:t xml:space="preserve"> be measured reliably; </w:t>
      </w:r>
    </w:p>
    <w:p w14:paraId="461324F6" w14:textId="77777777" w:rsidR="00237E80" w:rsidRDefault="00237E80" w:rsidP="00237E80">
      <w:pPr>
        <w:spacing w:line="360" w:lineRule="auto"/>
        <w:jc w:val="both"/>
        <w:rPr>
          <w:rFonts w:ascii="Times New Roman"/>
          <w:sz w:val="28"/>
        </w:rPr>
      </w:pPr>
      <w:r w:rsidRPr="00015FEB">
        <w:rPr>
          <w:rFonts w:ascii="Times New Roman"/>
          <w:sz w:val="28"/>
        </w:rPr>
        <w:t xml:space="preserve">d) it is probable that </w:t>
      </w:r>
      <w:r>
        <w:rPr>
          <w:rFonts w:ascii="Times New Roman"/>
          <w:sz w:val="28"/>
        </w:rPr>
        <w:t>if</w:t>
      </w:r>
      <w:r w:rsidRPr="00015FEB">
        <w:rPr>
          <w:rFonts w:ascii="Times New Roman"/>
          <w:sz w:val="28"/>
        </w:rPr>
        <w:t xml:space="preserve"> economic benefits </w:t>
      </w:r>
      <w:r>
        <w:rPr>
          <w:rFonts w:ascii="Times New Roman"/>
          <w:sz w:val="28"/>
        </w:rPr>
        <w:t>related to</w:t>
      </w:r>
      <w:r w:rsidRPr="00015FEB">
        <w:rPr>
          <w:rFonts w:ascii="Times New Roman"/>
          <w:sz w:val="28"/>
        </w:rPr>
        <w:t xml:space="preserve"> the transaction will stream to the entity; </w:t>
      </w:r>
    </w:p>
    <w:p w14:paraId="677DBA6C" w14:textId="77777777" w:rsidR="00237E80" w:rsidRDefault="00237E80" w:rsidP="00237E80">
      <w:pPr>
        <w:spacing w:line="360" w:lineRule="auto"/>
        <w:jc w:val="both"/>
        <w:rPr>
          <w:rFonts w:ascii="Times New Roman"/>
          <w:sz w:val="28"/>
        </w:rPr>
      </w:pPr>
      <w:r w:rsidRPr="00015FEB">
        <w:rPr>
          <w:rFonts w:ascii="Times New Roman"/>
          <w:sz w:val="28"/>
        </w:rPr>
        <w:t xml:space="preserve">e) the costs incurred </w:t>
      </w:r>
      <w:r>
        <w:rPr>
          <w:rFonts w:ascii="Times New Roman"/>
          <w:sz w:val="28"/>
        </w:rPr>
        <w:t>with respect to</w:t>
      </w:r>
      <w:r w:rsidRPr="00015FEB">
        <w:rPr>
          <w:rFonts w:ascii="Times New Roman"/>
          <w:sz w:val="28"/>
        </w:rPr>
        <w:t xml:space="preserve"> the transaction </w:t>
      </w:r>
      <w:r>
        <w:rPr>
          <w:rFonts w:ascii="Times New Roman"/>
          <w:sz w:val="28"/>
        </w:rPr>
        <w:t>should</w:t>
      </w:r>
      <w:r w:rsidRPr="00015FEB">
        <w:rPr>
          <w:rFonts w:ascii="Times New Roman"/>
          <w:sz w:val="28"/>
        </w:rPr>
        <w:t xml:space="preserve"> be measured reliably.</w:t>
      </w:r>
    </w:p>
    <w:p w14:paraId="5D659EE5" w14:textId="77777777" w:rsidR="00237E80" w:rsidRPr="00523A66" w:rsidRDefault="00237E80" w:rsidP="00237E80">
      <w:pPr>
        <w:spacing w:line="360" w:lineRule="auto"/>
        <w:jc w:val="both"/>
        <w:rPr>
          <w:rFonts w:ascii="Times New Roman"/>
          <w:sz w:val="28"/>
        </w:rPr>
      </w:pPr>
      <w:r>
        <w:rPr>
          <w:rFonts w:ascii="Times New Roman"/>
          <w:b/>
          <w:sz w:val="28"/>
        </w:rPr>
        <w:t xml:space="preserve"> </w:t>
      </w:r>
      <w:r>
        <w:rPr>
          <w:rFonts w:ascii="Times New Roman"/>
          <w:sz w:val="28"/>
        </w:rPr>
        <w:t xml:space="preserve">  </w:t>
      </w:r>
      <w:r w:rsidRPr="00523A66">
        <w:rPr>
          <w:rFonts w:ascii="Times New Roman"/>
          <w:sz w:val="28"/>
        </w:rPr>
        <w:t xml:space="preserve">A </w:t>
      </w:r>
      <w:r>
        <w:rPr>
          <w:rFonts w:ascii="Times New Roman"/>
          <w:sz w:val="28"/>
        </w:rPr>
        <w:t>company</w:t>
      </w:r>
      <w:r w:rsidRPr="00523A66">
        <w:rPr>
          <w:rFonts w:ascii="Times New Roman"/>
          <w:sz w:val="28"/>
        </w:rPr>
        <w:t xml:space="preserve"> </w:t>
      </w:r>
      <w:r>
        <w:rPr>
          <w:rFonts w:ascii="Times New Roman"/>
          <w:sz w:val="28"/>
        </w:rPr>
        <w:t>recognizes revenue</w:t>
      </w:r>
      <w:r w:rsidRPr="00523A66">
        <w:rPr>
          <w:rFonts w:ascii="Times New Roman"/>
          <w:sz w:val="28"/>
        </w:rPr>
        <w:t xml:space="preserve"> by applying the 5 stages procedure as demonstrated previously. Under stage 1, one of the criteria to be met is that the gatherings to the agreement have endorsed the agreement (recorded as a hard copy, orally or as per other standard business rehearses) and are resolved to play out their particular </w:t>
      </w:r>
      <w:r>
        <w:rPr>
          <w:rFonts w:ascii="Times New Roman"/>
          <w:sz w:val="28"/>
        </w:rPr>
        <w:t>obligations.</w:t>
      </w:r>
      <w:r w:rsidRPr="00523A66">
        <w:rPr>
          <w:rFonts w:ascii="Times New Roman"/>
          <w:sz w:val="28"/>
        </w:rPr>
        <w:t xml:space="preserve"> (IFRS 15.9). In spite of the fact that IFRS 15 additionally shown that income can be as yet perceived to the degree of the thought got regardless of whether the criteria demonstrated under section 9 has not been met. These conditions are when: (1) no outstanding commitment are to be performed or contract has been ended; and (2) the thought got is non-refundable (IFRS 15.15). An element will perceive income when (or as) the element fulfills an act commitment by exchanging a guaranteed decent or administration (for example an advantage) to a client. A benefit is exchanged when (or as) the client gets control of that advantage (IFRS 15.31). A substance exchanges control of a decent or administration after some time and, subsequently, fulfills an execution commitment and perceives income over the long run, in the event that one of the accompanying criteria is met: (IFRS 15.35) </w:t>
      </w:r>
    </w:p>
    <w:p w14:paraId="1E8D92FB" w14:textId="77777777" w:rsidR="00237E80" w:rsidRPr="00523A66" w:rsidRDefault="00237E80" w:rsidP="00237E80">
      <w:pPr>
        <w:spacing w:line="360" w:lineRule="auto"/>
        <w:jc w:val="both"/>
        <w:rPr>
          <w:rFonts w:ascii="Times New Roman"/>
          <w:sz w:val="28"/>
        </w:rPr>
      </w:pPr>
      <w:r w:rsidRPr="00523A66">
        <w:rPr>
          <w:rFonts w:ascii="Times New Roman"/>
          <w:sz w:val="28"/>
        </w:rPr>
        <w:t xml:space="preserve">a) the client all the while gets and devours the advantages given by the element's execution as the substance performs (see passages B3– B4); </w:t>
      </w:r>
    </w:p>
    <w:p w14:paraId="384C6E37" w14:textId="77777777" w:rsidR="00237E80" w:rsidRPr="00523A66" w:rsidRDefault="00237E80" w:rsidP="00237E80">
      <w:pPr>
        <w:spacing w:line="360" w:lineRule="auto"/>
        <w:jc w:val="both"/>
        <w:rPr>
          <w:rFonts w:ascii="Times New Roman"/>
          <w:sz w:val="28"/>
        </w:rPr>
      </w:pPr>
      <w:r w:rsidRPr="00523A66">
        <w:rPr>
          <w:rFonts w:ascii="Times New Roman"/>
          <w:sz w:val="28"/>
        </w:rPr>
        <w:t xml:space="preserve">b) the substance's execution makes or upgrades an advantage (for instance, work in advancement) that the client controls as the benefit is made or improved (see passage B5); or </w:t>
      </w:r>
    </w:p>
    <w:p w14:paraId="672D154F" w14:textId="77777777" w:rsidR="00237E80" w:rsidRPr="00523A66" w:rsidRDefault="00237E80" w:rsidP="00237E80">
      <w:pPr>
        <w:spacing w:line="360" w:lineRule="auto"/>
        <w:jc w:val="both"/>
        <w:rPr>
          <w:rFonts w:ascii="Times New Roman"/>
          <w:sz w:val="28"/>
        </w:rPr>
      </w:pPr>
      <w:r w:rsidRPr="00523A66">
        <w:rPr>
          <w:rFonts w:ascii="Times New Roman"/>
          <w:sz w:val="28"/>
        </w:rPr>
        <w:t xml:space="preserve">c) the element's execution does not make an advantage with an elective use to the element (see passage 36) and the element has an enforceable appropriate to installment for execution finished to date (see section 37) (IFRS 15.31). </w:t>
      </w:r>
    </w:p>
    <w:p w14:paraId="47977607" w14:textId="77777777" w:rsidR="00237E80" w:rsidRDefault="00237E80" w:rsidP="00237E80">
      <w:pPr>
        <w:spacing w:line="360" w:lineRule="auto"/>
        <w:jc w:val="both"/>
        <w:rPr>
          <w:rFonts w:ascii="Times New Roman"/>
          <w:sz w:val="28"/>
        </w:rPr>
      </w:pPr>
      <w:r w:rsidRPr="00523A66">
        <w:rPr>
          <w:rFonts w:ascii="Times New Roman"/>
          <w:sz w:val="28"/>
        </w:rPr>
        <w:t>On the off chance that an act commitment isn't fulfilled after some time as per sections 35– 37, a substance fulfills the execution commitment at a point in time. To decide the point in time at which a client acquires control of a guaranteed resource and the element fulfills an exhibition commitment, the element will consider the prerequisites for control in sections 31– 34 (IFRS 15.38).</w:t>
      </w:r>
    </w:p>
    <w:p w14:paraId="1897CDD3" w14:textId="77777777" w:rsidR="00237E80" w:rsidRDefault="00237E80" w:rsidP="00237E80">
      <w:pPr>
        <w:spacing w:line="360" w:lineRule="auto"/>
        <w:jc w:val="both"/>
        <w:rPr>
          <w:rFonts w:ascii="Times New Roman"/>
          <w:b/>
          <w:sz w:val="28"/>
        </w:rPr>
      </w:pPr>
      <w:r w:rsidRPr="002C227F">
        <w:rPr>
          <w:rFonts w:ascii="Times New Roman"/>
          <w:b/>
          <w:sz w:val="28"/>
        </w:rPr>
        <w:t>Analysis of change and impact</w:t>
      </w:r>
    </w:p>
    <w:p w14:paraId="12BFE4FB" w14:textId="77777777" w:rsidR="00237E80" w:rsidRDefault="00237E80" w:rsidP="00237E80">
      <w:pPr>
        <w:spacing w:line="360" w:lineRule="auto"/>
        <w:jc w:val="both"/>
        <w:rPr>
          <w:rFonts w:ascii="Times New Roman"/>
          <w:sz w:val="28"/>
        </w:rPr>
      </w:pPr>
      <w:r w:rsidRPr="00347A24">
        <w:rPr>
          <w:rFonts w:ascii="Times New Roman"/>
          <w:sz w:val="28"/>
        </w:rPr>
        <w:t xml:space="preserve">Under IAS 18, the planning of income acknowledgment from the clearance of products depends essentially on the exchange of dangers and prizes. IFRS 15, rather, centers around when control of those products has exchanged to the client. This diverse methodology may result in a difference in timing for income acknowledgment for certain elements. For instance, a few </w:t>
      </w:r>
      <w:r>
        <w:rPr>
          <w:rFonts w:ascii="Times New Roman"/>
          <w:sz w:val="28"/>
        </w:rPr>
        <w:t>companies</w:t>
      </w:r>
      <w:r w:rsidRPr="00347A24">
        <w:rPr>
          <w:rFonts w:ascii="Times New Roman"/>
          <w:sz w:val="28"/>
        </w:rPr>
        <w:t xml:space="preserve"> may supply merchandise on the premise that the title goes to the client at the purpose of shipment at the same time, as an issue of business practice, may repay client for misfortune or harm amid delivery (either through credit or substitution). Already, income may have been perceived just at the purpose of conveyance, on the premise that some presentation to dangers and prizes is held up to that point. Under IFRS 15, </w:t>
      </w:r>
      <w:r>
        <w:rPr>
          <w:rFonts w:ascii="Times New Roman"/>
          <w:sz w:val="28"/>
        </w:rPr>
        <w:t>companies</w:t>
      </w:r>
      <w:r w:rsidRPr="00347A24">
        <w:rPr>
          <w:rFonts w:ascii="Times New Roman"/>
          <w:sz w:val="28"/>
        </w:rPr>
        <w:t xml:space="preserve"> should evaluate whether control goes to the client at the purpose of shipment or at the purpose of conveyance. This may result in income being perceived at an alternate time. On the off chance that income is perceived at the purpose of shipment, it might be important to assign some portion of the exchange cost to a particular "delivering and hazard inclusion" administration, with that component of income perceived when administration is given.</w:t>
      </w:r>
    </w:p>
    <w:p w14:paraId="66C0360A" w14:textId="77777777" w:rsidR="00237E80" w:rsidRDefault="00237E80" w:rsidP="00237E80">
      <w:pPr>
        <w:spacing w:line="360" w:lineRule="auto"/>
        <w:jc w:val="both"/>
        <w:rPr>
          <w:rFonts w:ascii="Times New Roman"/>
          <w:sz w:val="28"/>
        </w:rPr>
      </w:pPr>
    </w:p>
    <w:p w14:paraId="76E61B0F" w14:textId="77777777" w:rsidR="00237E80" w:rsidRPr="00067BCE" w:rsidRDefault="00237E80" w:rsidP="00237E80">
      <w:pPr>
        <w:pStyle w:val="ListParagraph"/>
        <w:numPr>
          <w:ilvl w:val="1"/>
          <w:numId w:val="7"/>
        </w:numPr>
        <w:spacing w:line="360" w:lineRule="auto"/>
        <w:jc w:val="both"/>
        <w:rPr>
          <w:rFonts w:ascii="Times New Roman"/>
          <w:b/>
          <w:sz w:val="28"/>
        </w:rPr>
      </w:pPr>
      <w:bookmarkStart w:id="5" w:name="_Hlk8185599"/>
      <w:r w:rsidRPr="00067BCE">
        <w:rPr>
          <w:rFonts w:ascii="Times New Roman"/>
          <w:b/>
          <w:sz w:val="28"/>
        </w:rPr>
        <w:t>Comparison in terms of Identification and Allocation to Different Goods/Services in a Contract</w:t>
      </w:r>
    </w:p>
    <w:bookmarkEnd w:id="5"/>
    <w:p w14:paraId="74A91132" w14:textId="77777777" w:rsidR="00237E80" w:rsidRPr="00420B71" w:rsidRDefault="00237E80" w:rsidP="00237E80">
      <w:pPr>
        <w:spacing w:line="360" w:lineRule="auto"/>
        <w:jc w:val="both"/>
        <w:rPr>
          <w:rFonts w:ascii="Times New Roman"/>
          <w:sz w:val="28"/>
        </w:rPr>
      </w:pPr>
      <w:r w:rsidRPr="00420B71">
        <w:rPr>
          <w:rFonts w:ascii="Times New Roman"/>
          <w:sz w:val="28"/>
        </w:rPr>
        <w:t>The acknowledgment criteria in this standard are generally connected independently to every exchange. Be that as it may, in specific conditions, it is important to apply the acknowledgment criteria to the independently recognizable segments of a solitary exchange so as to mirror the substance of the exchange. For instance, when the selling cost of an item incorporates a recognizable sum for resulting adjusting, that sum is conceded and perceived as income over the period amid which the administration is performed. On the other hand, the acknowledgment criteria are connected to at least two exchanges together when they are connected so that the business impact can't be comprehended without reference to the arrangement of exchanges. For instance, an element may sell merchandise and, in the meantime, go into a different consent to repurchase the products sometime in the not too distant future, hence refuting the substantive impact of the exchange; in such a case, the two exchanges are managed together.</w:t>
      </w:r>
    </w:p>
    <w:p w14:paraId="1505AA05"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Variables that show that a substance's guarantee to exchange a decent or administration to a client is independently recognizable (as per passage 27(b)) incorporate, however are not constrained to, the accompanying: (IFRS 15.29) </w:t>
      </w:r>
    </w:p>
    <w:p w14:paraId="1558493A"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a) the element does not give a critical administration of coordinating the great or administration with different products or administrations guaranteed in the agreement into a heap of merchandise or administrations that speak to the joined yield for which the client has contracted. As it were, the substance isn't utilizing the great or administration as a contribution to create or convey the consolidated yield determined by the client. </w:t>
      </w:r>
    </w:p>
    <w:p w14:paraId="76FDED84"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b) the great or administration does not altogether alter or modify another great or administration guaranteed in the agreement. </w:t>
      </w:r>
    </w:p>
    <w:p w14:paraId="068DCAAE" w14:textId="77777777" w:rsidR="00237E80" w:rsidRDefault="00237E80" w:rsidP="00237E80">
      <w:pPr>
        <w:spacing w:line="360" w:lineRule="auto"/>
        <w:jc w:val="both"/>
        <w:rPr>
          <w:rFonts w:ascii="Times New Roman"/>
          <w:sz w:val="28"/>
        </w:rPr>
      </w:pPr>
      <w:r w:rsidRPr="00420B71">
        <w:rPr>
          <w:rFonts w:ascii="Times New Roman"/>
          <w:sz w:val="28"/>
        </w:rPr>
        <w:t xml:space="preserve">c) the great or administration isn't profoundly subject to, or exceptionally interrelated with, different merchandise or administrations guaranteed in the agreement. For instance, the way that a client could choose to not buy the great or administration without fundamentally influencing the other guaranteed merchandise or administrations in the agreement may demonstrate that the great or administration isn't exceptionally subject to, or exceedingly interrelated with, those other guaranteed products or administrations. </w:t>
      </w:r>
    </w:p>
    <w:p w14:paraId="08A53414" w14:textId="77777777" w:rsidR="00237E80" w:rsidRPr="00420B71" w:rsidRDefault="00237E80" w:rsidP="00237E80">
      <w:pPr>
        <w:spacing w:line="360" w:lineRule="auto"/>
        <w:jc w:val="both"/>
        <w:rPr>
          <w:rFonts w:ascii="Times New Roman"/>
          <w:sz w:val="28"/>
        </w:rPr>
      </w:pPr>
    </w:p>
    <w:p w14:paraId="44CBA5F4" w14:textId="77777777" w:rsidR="00237E80" w:rsidRPr="00420B71" w:rsidRDefault="00237E80" w:rsidP="00237E80">
      <w:pPr>
        <w:spacing w:line="360" w:lineRule="auto"/>
        <w:jc w:val="both"/>
        <w:rPr>
          <w:rFonts w:ascii="Times New Roman"/>
          <w:b/>
          <w:sz w:val="28"/>
        </w:rPr>
      </w:pPr>
      <w:r>
        <w:rPr>
          <w:rFonts w:ascii="Times New Roman"/>
          <w:b/>
          <w:sz w:val="28"/>
        </w:rPr>
        <w:t>Analysis of change and impact</w:t>
      </w:r>
    </w:p>
    <w:p w14:paraId="53AA4E71" w14:textId="77777777" w:rsidR="00237E80" w:rsidRDefault="00237E80" w:rsidP="00237E80">
      <w:pPr>
        <w:spacing w:line="360" w:lineRule="auto"/>
        <w:jc w:val="both"/>
        <w:rPr>
          <w:rFonts w:ascii="Times New Roman"/>
          <w:sz w:val="28"/>
        </w:rPr>
      </w:pPr>
      <w:r w:rsidRPr="00420B71">
        <w:rPr>
          <w:rFonts w:ascii="Times New Roman"/>
          <w:sz w:val="28"/>
        </w:rPr>
        <w:t xml:space="preserve">Beforehand, given the absence of explicit direction in IFRSs, there was more noteworthy space for judgment while recognizing the merchandise and enterprises inside an agreement and after that allotting the income to those products and ventures distinguished. Elements may need to change their present bookkeeping approaches because of the more point by point direction in IFRS 15. The new standard requires the income from an agreement to be designated to each unmistakable great or administration gave on a relative independent selling value premise, however a 'leftover' approach is allowed in restricted conditions. This may fundamentally change the profile of income acknowledgment for certain elements where, for instance, they offer a 'free' upkeep period to clients as a feature of an exchange. Where elements have a substantial number of clients with various choices, there might be some noteworthy commonsense difficulties to defeat so as to guarantee frameworks are set up to arrangement with the new prerequisites. </w:t>
      </w:r>
    </w:p>
    <w:p w14:paraId="479025DC" w14:textId="77777777" w:rsidR="00237E80" w:rsidRPr="00420B71" w:rsidRDefault="00237E80" w:rsidP="00237E80">
      <w:pPr>
        <w:spacing w:line="360" w:lineRule="auto"/>
        <w:jc w:val="both"/>
        <w:rPr>
          <w:rFonts w:ascii="Times New Roman"/>
          <w:sz w:val="28"/>
        </w:rPr>
      </w:pPr>
    </w:p>
    <w:p w14:paraId="0009367A" w14:textId="77777777" w:rsidR="00237E80" w:rsidRPr="0066507F" w:rsidRDefault="00237E80" w:rsidP="00237E80">
      <w:pPr>
        <w:spacing w:line="360" w:lineRule="auto"/>
        <w:jc w:val="both"/>
        <w:rPr>
          <w:rFonts w:ascii="Times New Roman"/>
          <w:b/>
          <w:sz w:val="28"/>
        </w:rPr>
      </w:pPr>
      <w:r w:rsidRPr="0066507F">
        <w:rPr>
          <w:rFonts w:ascii="Times New Roman"/>
          <w:b/>
          <w:sz w:val="28"/>
        </w:rPr>
        <w:t>2.4</w:t>
      </w:r>
      <w:r w:rsidRPr="0066507F">
        <w:rPr>
          <w:rFonts w:ascii="Times New Roman"/>
          <w:b/>
          <w:sz w:val="28"/>
        </w:rPr>
        <w:tab/>
      </w:r>
      <w:bookmarkStart w:id="6" w:name="_Hlk8185639"/>
      <w:r w:rsidRPr="0066507F">
        <w:rPr>
          <w:rFonts w:ascii="Times New Roman"/>
          <w:b/>
          <w:sz w:val="28"/>
        </w:rPr>
        <w:t xml:space="preserve">Comparison </w:t>
      </w:r>
      <w:r>
        <w:rPr>
          <w:rFonts w:ascii="Times New Roman"/>
          <w:b/>
          <w:sz w:val="28"/>
        </w:rPr>
        <w:t>in terms of</w:t>
      </w:r>
      <w:r w:rsidRPr="0066507F">
        <w:rPr>
          <w:rFonts w:ascii="Times New Roman"/>
          <w:b/>
          <w:sz w:val="28"/>
        </w:rPr>
        <w:t xml:space="preserve"> Effect of Time Value of Money </w:t>
      </w:r>
    </w:p>
    <w:bookmarkEnd w:id="6"/>
    <w:p w14:paraId="7C7B99B8"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By and large, the thought is as money or money reciprocals and the measure of income is the measure of money or money counterparts got or receivable. In any case, when the inflow of money or money reciprocals is conceded, the reasonable estimation of the thought might be not exactly the ostensible measure of money got or receivable. For instance, an element may give premium free credit to the purchaser or acknowledge a note receivable bearing an underneath market loan fee from the purchaser as thought for the closeout of products. At the point when the course of action viably establishes a financing exchange, the reasonable estimation of the thought is dictated by limiting every future receipt utilizing a credited rate of intrigue. The ascribed rate of premium is the more unmistakably definite of either: a) the predominant rate for a comparable instrument of a guarantor with a comparable FICO assessment; or b) a rate of premium that limits the ostensible measure of the instrument to the present money deals cost of the merchandise or administrations. The contrast between the reasonable esteem and the ostensible measure of the thought is perceived as intrigue income as per passages 29 and 30 and as per IFRS 9. </w:t>
      </w:r>
    </w:p>
    <w:p w14:paraId="2CC518EA" w14:textId="77777777" w:rsidR="00237E80" w:rsidRDefault="00237E80" w:rsidP="00237E80">
      <w:pPr>
        <w:spacing w:line="360" w:lineRule="auto"/>
        <w:jc w:val="both"/>
        <w:rPr>
          <w:rFonts w:ascii="Times New Roman"/>
          <w:sz w:val="28"/>
        </w:rPr>
      </w:pPr>
      <w:r w:rsidRPr="00420B71">
        <w:rPr>
          <w:rFonts w:ascii="Times New Roman"/>
          <w:sz w:val="28"/>
        </w:rPr>
        <w:t xml:space="preserve">In deciding the exchange value, a substance will alter the guaranteed measure of thought for the impacts of the time estimation of cash if the planning of installments consented to by the gatherings to the agreement (either expressly or certainly) furnishes the client or the element with a critical advantage of financing the exchange of merchandise or administrations to the client. In those conditions, the agreement contains a critical financing part. A huge financing segment may exist paying little heed to whether the guarantee of financing is unequivocally expressed in the agreement or inferred by the installment terms consented to by the gatherings to the agreement (IFRS 15.60). </w:t>
      </w:r>
    </w:p>
    <w:p w14:paraId="20598DDF" w14:textId="77777777" w:rsidR="00237E80" w:rsidRPr="00420B71" w:rsidRDefault="00237E80" w:rsidP="00237E80">
      <w:pPr>
        <w:spacing w:line="360" w:lineRule="auto"/>
        <w:jc w:val="both"/>
        <w:rPr>
          <w:rFonts w:ascii="Times New Roman"/>
          <w:sz w:val="28"/>
        </w:rPr>
      </w:pPr>
    </w:p>
    <w:p w14:paraId="26A454B8" w14:textId="77777777" w:rsidR="00237E80" w:rsidRPr="0066507F" w:rsidRDefault="00237E80" w:rsidP="00237E80">
      <w:pPr>
        <w:spacing w:line="360" w:lineRule="auto"/>
        <w:jc w:val="both"/>
        <w:rPr>
          <w:rFonts w:ascii="Times New Roman"/>
          <w:b/>
          <w:sz w:val="28"/>
        </w:rPr>
      </w:pPr>
      <w:r>
        <w:rPr>
          <w:rFonts w:ascii="Times New Roman"/>
          <w:b/>
          <w:sz w:val="28"/>
        </w:rPr>
        <w:t>Analysis of change and impact</w:t>
      </w:r>
    </w:p>
    <w:p w14:paraId="0952CCDF"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IFRS 15 presents new and progressively broad on financing course of action and the effect of the time estimation of cash. Under the new standard, the financing part, on the off chance that it is critical, is represented independently from income. This applies to installments ahead of time just as falling behind financially, however subject to an exclusion where the period among installment and exchange of products or administrations will be short of what one year. This new direction may change current bookkeeping rehearses now and again. </w:t>
      </w:r>
    </w:p>
    <w:p w14:paraId="488A3910" w14:textId="77777777" w:rsidR="00237E80" w:rsidRPr="0066507F" w:rsidRDefault="00237E80" w:rsidP="00237E80">
      <w:pPr>
        <w:spacing w:line="360" w:lineRule="auto"/>
        <w:jc w:val="both"/>
        <w:rPr>
          <w:rFonts w:ascii="Times New Roman"/>
          <w:b/>
          <w:sz w:val="28"/>
        </w:rPr>
      </w:pPr>
      <w:r w:rsidRPr="0066507F">
        <w:rPr>
          <w:rFonts w:ascii="Times New Roman"/>
          <w:b/>
          <w:sz w:val="28"/>
        </w:rPr>
        <w:t>2.5</w:t>
      </w:r>
      <w:r w:rsidRPr="0066507F">
        <w:rPr>
          <w:rFonts w:ascii="Times New Roman"/>
          <w:b/>
          <w:sz w:val="28"/>
        </w:rPr>
        <w:tab/>
      </w:r>
      <w:bookmarkStart w:id="7" w:name="_Hlk8185671"/>
      <w:r w:rsidRPr="0066507F">
        <w:rPr>
          <w:rFonts w:ascii="Times New Roman"/>
          <w:b/>
          <w:sz w:val="28"/>
        </w:rPr>
        <w:t xml:space="preserve">Comparison </w:t>
      </w:r>
      <w:r>
        <w:rPr>
          <w:rFonts w:ascii="Times New Roman"/>
          <w:b/>
          <w:sz w:val="28"/>
        </w:rPr>
        <w:t>in terms of</w:t>
      </w:r>
      <w:r w:rsidRPr="0066507F">
        <w:rPr>
          <w:rFonts w:ascii="Times New Roman"/>
          <w:b/>
          <w:sz w:val="28"/>
        </w:rPr>
        <w:t xml:space="preserve"> Accounting for Warranties </w:t>
      </w:r>
    </w:p>
    <w:bookmarkEnd w:id="7"/>
    <w:p w14:paraId="79BC0189"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In the event that the organization can sensibly appraise the measure of guarantee asserts prone to emerge under the approach, it should accumulate a cost that mirrors the expense of these foreseen cases. </w:t>
      </w:r>
    </w:p>
    <w:p w14:paraId="3C93E619"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The gathering should occur in a similar detailing period in which the related item deals are recorded. Thusly, the budget reports most precisely speak to all expenses related with item deals, and in this manner demonstrate the genuine gainfulness related with those deals. On the off chance that the period secured by the guarantee is changed by the board, this will adjust the guarantee cost not just for those deals in the present time frame, yet additionally for deals in earlier periods whose guarantees have now been stretched out into the present time frame. </w:t>
      </w:r>
    </w:p>
    <w:p w14:paraId="10EF1458"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IAS 18 does not have the particular direction identified with bookkeeping of guarantees. So that, in numerous occasions, the Sale of merchandise is joined by inherent guarantees towards adjusting or fixes of specific parts or substitution of the item. Regularly, the warrant is accommodated stipulated period from the date of closeout of the item. In this way, the piece of the income from clearance of item might be owing to such guarantees and the execution commitment to that degree is viewed as not satisfied, accordingly the income to that degree is conceded. </w:t>
      </w:r>
    </w:p>
    <w:p w14:paraId="3EEC1D7B"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The income perceived must be founded on the thought of these components. Guarantees are for the most part represented as pursues. </w:t>
      </w:r>
    </w:p>
    <w:p w14:paraId="0333C34A" w14:textId="77777777" w:rsidR="00237E80" w:rsidRPr="00420B71" w:rsidRDefault="00237E80" w:rsidP="00237E80">
      <w:pPr>
        <w:spacing w:line="360" w:lineRule="auto"/>
        <w:jc w:val="both"/>
        <w:rPr>
          <w:rFonts w:ascii="Times New Roman"/>
          <w:sz w:val="28"/>
        </w:rPr>
      </w:pPr>
      <w:r w:rsidRPr="00420B71">
        <w:rPr>
          <w:rFonts w:ascii="Times New Roman"/>
          <w:sz w:val="28"/>
        </w:rPr>
        <w:t>a)</w:t>
      </w:r>
      <w:r w:rsidRPr="00420B71">
        <w:rPr>
          <w:rFonts w:ascii="Times New Roman"/>
          <w:sz w:val="28"/>
        </w:rPr>
        <w:tab/>
        <w:t xml:space="preserve">Initial guarantees – When guarantees are a piece of the agreement of closeout of products </w:t>
      </w:r>
    </w:p>
    <w:p w14:paraId="73D7ABEC" w14:textId="77777777" w:rsidR="00237E80" w:rsidRPr="00420B71" w:rsidRDefault="00237E80" w:rsidP="00237E80">
      <w:pPr>
        <w:spacing w:line="360" w:lineRule="auto"/>
        <w:jc w:val="both"/>
        <w:rPr>
          <w:rFonts w:ascii="Times New Roman"/>
          <w:sz w:val="28"/>
        </w:rPr>
      </w:pPr>
      <w:r w:rsidRPr="00420B71">
        <w:rPr>
          <w:rFonts w:ascii="Times New Roman"/>
          <w:sz w:val="28"/>
        </w:rPr>
        <w:t>b)</w:t>
      </w:r>
      <w:r w:rsidRPr="00420B71">
        <w:rPr>
          <w:rFonts w:ascii="Times New Roman"/>
          <w:sz w:val="28"/>
        </w:rPr>
        <w:tab/>
        <w:t xml:space="preserve">Extended guarantees – guarantees sold independently for stretched out timeframe are to be perceived independently from the clearance of products. </w:t>
      </w:r>
    </w:p>
    <w:p w14:paraId="33EB65DD"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In the event that costs identifying with guarantees can be estimated dependably income can be perceived proportional to the estimation of merchandise sold, as just an immaterial hazard is held by the dealer. At the point when the costs can't be estimated dependably, the thought got is perceived as a risk and income acknowledgment is conceded. Substances by and large have chronicled information to appraise the guarantee costs and can accommodate them dependent on the standards of IAS 37. </w:t>
      </w:r>
    </w:p>
    <w:p w14:paraId="68AF93B1" w14:textId="77777777" w:rsidR="00237E80" w:rsidRPr="00420B71" w:rsidRDefault="00237E80" w:rsidP="00237E80">
      <w:pPr>
        <w:spacing w:line="360" w:lineRule="auto"/>
        <w:jc w:val="both"/>
        <w:rPr>
          <w:rFonts w:ascii="Times New Roman"/>
          <w:sz w:val="28"/>
        </w:rPr>
      </w:pPr>
      <w:r w:rsidRPr="00420B71">
        <w:rPr>
          <w:rFonts w:ascii="Times New Roman"/>
          <w:sz w:val="28"/>
        </w:rPr>
        <w:t xml:space="preserve">On the off chance that a client has the choice to buy a guarantee independently (for instance, on the grounds that the guarantee is evaluated or arranged independently), the guarantee is a particular administration in light of the fact that the element guarantees to give the support of the client notwithstanding the item that has the usefulness depicted in the agreement. In those conditions, a substance will represent the guaranteed guarantee as an act commitment as per passages 22– 30 and allot a segment of the exchange cost to that execution commitment as per sections 73– 86 (IFRS 15.B29). </w:t>
      </w:r>
    </w:p>
    <w:p w14:paraId="32C1E749" w14:textId="77777777" w:rsidR="00237E80" w:rsidRDefault="00237E80" w:rsidP="00237E80">
      <w:pPr>
        <w:spacing w:line="360" w:lineRule="auto"/>
        <w:jc w:val="both"/>
        <w:rPr>
          <w:rFonts w:ascii="Times New Roman"/>
          <w:sz w:val="28"/>
        </w:rPr>
      </w:pPr>
      <w:r w:rsidRPr="00420B71">
        <w:rPr>
          <w:rFonts w:ascii="Times New Roman"/>
          <w:sz w:val="28"/>
        </w:rPr>
        <w:t>On the off chance that a client does not have the choice to buy a guarantee independently, a substance will represent the guarantee as per IAS 37 Provisions, Contingent Liabilities and Contingent Assets except if the guaranteed guarantee, or a piece of the guaranteed guarantee, gives the client an administration notwithstanding the confirmation that the item agrees to settled upon determinations (IFRS 15.B30). On the off chance that a guarantee, or a piece of a guarantee, furnishes a client with an administration notwithstanding the confirmation that the item consents to settled upon particulars, the guaranteed administration is an exhibition commitment. Accordingly, an element will distribute the exchange cost to the item and the administration. On the off chance that a substance guarantees both an affirmation type guarantee and an administration type guarantee yet can't sensibly represent them independently, the element will represent the two guarantees together as a solitary act commitment (IFRS 15.B32).</w:t>
      </w:r>
    </w:p>
    <w:p w14:paraId="53DAEF3C" w14:textId="77777777" w:rsidR="00237E80" w:rsidRDefault="00237E80" w:rsidP="00237E80">
      <w:pPr>
        <w:spacing w:line="360" w:lineRule="auto"/>
        <w:jc w:val="both"/>
        <w:rPr>
          <w:rFonts w:ascii="Times New Roman"/>
          <w:sz w:val="28"/>
        </w:rPr>
      </w:pPr>
    </w:p>
    <w:p w14:paraId="1118A64B" w14:textId="77777777" w:rsidR="00237E80" w:rsidRPr="00430383" w:rsidRDefault="00237E80" w:rsidP="00237E80">
      <w:pPr>
        <w:spacing w:line="360" w:lineRule="auto"/>
        <w:jc w:val="both"/>
        <w:rPr>
          <w:rFonts w:ascii="Times New Roman"/>
          <w:b/>
          <w:sz w:val="28"/>
        </w:rPr>
      </w:pPr>
      <w:r w:rsidRPr="00430383">
        <w:rPr>
          <w:rFonts w:ascii="Times New Roman"/>
          <w:b/>
          <w:sz w:val="28"/>
        </w:rPr>
        <w:t xml:space="preserve">Analysis of the Change </w:t>
      </w:r>
    </w:p>
    <w:p w14:paraId="79B04862" w14:textId="77777777" w:rsidR="00237E80" w:rsidRPr="0066507F" w:rsidRDefault="00237E80" w:rsidP="00237E80">
      <w:pPr>
        <w:spacing w:line="360" w:lineRule="auto"/>
        <w:jc w:val="both"/>
        <w:rPr>
          <w:rFonts w:ascii="Times New Roman"/>
          <w:sz w:val="28"/>
        </w:rPr>
      </w:pPr>
      <w:r w:rsidRPr="0066507F">
        <w:rPr>
          <w:rFonts w:ascii="Times New Roman"/>
          <w:sz w:val="28"/>
        </w:rPr>
        <w:t xml:space="preserve">The new standard recognizes a guarantee giving confirmation that an item meets settled upon determinations (represented as a cost arrangement) and a guarantee giving an extra administration (for which income will be conceded). Thought of components, for example, regardless of whether the guarantee is legally necessary, the length of the guarantee inclusion period, and the idea of the assignments the substance guarantees to perform will be important to figure out which kind of guarantee exists. On the off chance that a client can pick whether to buy a guarantee or not as a "discretionary additional", that guarantee will dependably be treated as a different administration. Where a guarantee is resolved to incorporate the two components (confirmation and administration), the exchange cost is assigned to the item and the administration in a sensible way (if this is beyond the realm of imagination, the entire guarantee is treated as an administration). Usually for guarantees to incorporate the two components. For instance, a guarantee may both guarantee the nature of the item and give a free support plan to two years. Where a guarantee contains the two components, judgment will be required so as to decide how to assign the exchange cost in a sensible way, and this may result in guarantees being represented uniquely in contrast to at present. </w:t>
      </w:r>
    </w:p>
    <w:p w14:paraId="7AD5E031" w14:textId="77777777" w:rsidR="00237E80" w:rsidRDefault="00237E80" w:rsidP="00237E80">
      <w:pPr>
        <w:spacing w:line="360" w:lineRule="auto"/>
        <w:jc w:val="both"/>
        <w:rPr>
          <w:rFonts w:ascii="Times New Roman"/>
          <w:b/>
          <w:sz w:val="28"/>
        </w:rPr>
      </w:pPr>
      <w:r w:rsidRPr="0066507F">
        <w:rPr>
          <w:rFonts w:ascii="Times New Roman"/>
          <w:sz w:val="28"/>
        </w:rPr>
        <w:t>Aside from these real contrasts there are different contrasts. For a model, IFRS 15 requires definite divulgences. In any case, the current fiscal summaries are blamed for having deficient divulgences of income data. As per IFRS 15 budget summaries must unveil adequately point by point data to empower the partners to comprehend the nature, sum, timing, and vulnerability of income and income identified with client contracts. Clients of IFRS 15 will appreciate adaptability to pick different strategies dependent on the standard's standards and targets. The detailing element will have the opportunity to choose any technique that give the most significant and helpful data for its business and the outer clients of their fiscal reports.</w:t>
      </w:r>
    </w:p>
    <w:p w14:paraId="7A06BD18" w14:textId="77777777" w:rsidR="00237E80" w:rsidRDefault="00237E80" w:rsidP="00237E80">
      <w:pPr>
        <w:spacing w:line="360" w:lineRule="auto"/>
        <w:jc w:val="both"/>
        <w:rPr>
          <w:rFonts w:ascii="Times New Roman"/>
          <w:b/>
          <w:sz w:val="28"/>
        </w:rPr>
      </w:pPr>
    </w:p>
    <w:p w14:paraId="6F914750" w14:textId="77777777" w:rsidR="00237E80" w:rsidRDefault="00237E80" w:rsidP="00237E80">
      <w:pPr>
        <w:pStyle w:val="ListParagraph"/>
        <w:numPr>
          <w:ilvl w:val="0"/>
          <w:numId w:val="7"/>
        </w:numPr>
        <w:spacing w:line="360" w:lineRule="auto"/>
        <w:jc w:val="both"/>
        <w:rPr>
          <w:rFonts w:ascii="Times New Roman"/>
          <w:b/>
          <w:sz w:val="28"/>
          <w:szCs w:val="34"/>
        </w:rPr>
      </w:pPr>
      <w:r>
        <w:rPr>
          <w:rFonts w:ascii="Times New Roman"/>
          <w:b/>
          <w:sz w:val="28"/>
          <w:szCs w:val="34"/>
        </w:rPr>
        <w:t>OVERVIEW OF THE TRANSITION TO IFRS 15</w:t>
      </w:r>
    </w:p>
    <w:p w14:paraId="3369C32C" w14:textId="77777777" w:rsidR="00237E80" w:rsidRPr="008903EC" w:rsidRDefault="00237E80" w:rsidP="00237E80">
      <w:pPr>
        <w:spacing w:line="360" w:lineRule="auto"/>
        <w:jc w:val="both"/>
        <w:rPr>
          <w:rFonts w:ascii="Times New Roman"/>
          <w:b/>
          <w:sz w:val="28"/>
          <w:szCs w:val="34"/>
        </w:rPr>
      </w:pPr>
      <w:r>
        <w:rPr>
          <w:rFonts w:ascii="Times New Roman"/>
          <w:b/>
          <w:sz w:val="28"/>
          <w:szCs w:val="34"/>
        </w:rPr>
        <w:t xml:space="preserve">3.1 </w:t>
      </w:r>
      <w:bookmarkStart w:id="8" w:name="_Hlk8185736"/>
      <w:r>
        <w:rPr>
          <w:rFonts w:ascii="Times New Roman"/>
          <w:b/>
          <w:sz w:val="28"/>
          <w:szCs w:val="34"/>
        </w:rPr>
        <w:t>General effect of adoption IFRS 15 on institutions</w:t>
      </w:r>
    </w:p>
    <w:bookmarkEnd w:id="8"/>
    <w:p w14:paraId="7B71333E" w14:textId="77777777" w:rsidR="00237E80" w:rsidRDefault="00237E80" w:rsidP="00237E80">
      <w:pPr>
        <w:spacing w:line="360" w:lineRule="auto"/>
        <w:jc w:val="both"/>
        <w:rPr>
          <w:rFonts w:ascii="Times New Roman"/>
          <w:sz w:val="28"/>
          <w:szCs w:val="34"/>
        </w:rPr>
      </w:pPr>
      <w:r w:rsidRPr="00AE4BB3">
        <w:rPr>
          <w:rFonts w:ascii="Times New Roman"/>
          <w:sz w:val="28"/>
          <w:szCs w:val="28"/>
        </w:rPr>
        <w:t xml:space="preserve"> For entities</w:t>
      </w:r>
      <w:r>
        <w:rPr>
          <w:rFonts w:ascii="Times New Roman"/>
          <w:sz w:val="28"/>
          <w:szCs w:val="28"/>
        </w:rPr>
        <w:t xml:space="preserve">’ reporting </w:t>
      </w:r>
      <w:r>
        <w:rPr>
          <w:rFonts w:ascii="Times New Roman"/>
          <w:sz w:val="28"/>
          <w:szCs w:val="34"/>
        </w:rPr>
        <w:t xml:space="preserve">IFRS 15 is applicable </w:t>
      </w:r>
      <w:r>
        <w:rPr>
          <w:rFonts w:ascii="Times New Roman"/>
          <w:sz w:val="28"/>
          <w:szCs w:val="28"/>
        </w:rPr>
        <w:t>f</w:t>
      </w:r>
      <w:r w:rsidRPr="00AE4BB3">
        <w:rPr>
          <w:rFonts w:ascii="Times New Roman"/>
          <w:sz w:val="28"/>
          <w:szCs w:val="28"/>
        </w:rPr>
        <w:t>rom</w:t>
      </w:r>
      <w:r>
        <w:rPr>
          <w:rFonts w:ascii="Times New Roman"/>
          <w:sz w:val="28"/>
          <w:szCs w:val="34"/>
        </w:rPr>
        <w:t xml:space="preserve"> 1 January 2018. It is a complex standard, because it introduces more requirements than former standards which it supersedes. For this reason, some companies were affected by its significant changes to policy of revenue recognition. Even in some areas, it is required to apply substantial judgement, however, it is relatively prescriptive in other fields and allows small room for judgement.</w:t>
      </w:r>
    </w:p>
    <w:p w14:paraId="40C7BD92" w14:textId="77777777" w:rsidR="00237E80" w:rsidRDefault="00237E80" w:rsidP="00237E80">
      <w:pPr>
        <w:spacing w:line="360" w:lineRule="auto"/>
        <w:jc w:val="both"/>
        <w:rPr>
          <w:rFonts w:ascii="Times New Roman"/>
          <w:sz w:val="28"/>
          <w:szCs w:val="34"/>
        </w:rPr>
      </w:pPr>
      <w:r>
        <w:rPr>
          <w:rFonts w:ascii="Times New Roman"/>
          <w:sz w:val="28"/>
          <w:szCs w:val="34"/>
        </w:rPr>
        <w:t xml:space="preserve">Here, I have collected information which includes statistic data related to adoption and transition methods of IFRS 15 by lots of companies all around the world. We can easily review disclosures of 91 companies within different industries from several countries based on information from Grant Thornton (2018). These industries mainly include construction, telecoms, retail and recruitment, utilities. </w:t>
      </w:r>
    </w:p>
    <w:p w14:paraId="49C0612E" w14:textId="77777777" w:rsidR="00237E80" w:rsidRDefault="00237E80" w:rsidP="00237E80">
      <w:pPr>
        <w:spacing w:line="360" w:lineRule="auto"/>
        <w:jc w:val="both"/>
        <w:rPr>
          <w:rFonts w:ascii="Times New Roman"/>
          <w:sz w:val="28"/>
          <w:szCs w:val="34"/>
        </w:rPr>
      </w:pPr>
      <w:r>
        <w:rPr>
          <w:rFonts w:ascii="Times New Roman"/>
          <w:sz w:val="28"/>
          <w:szCs w:val="34"/>
        </w:rPr>
        <w:t xml:space="preserve">As we already know, IFRS permitted the early adoption of new standard from the year of 2014. But what about early adoption and transition approaches? </w:t>
      </w:r>
    </w:p>
    <w:p w14:paraId="745D0510" w14:textId="77777777" w:rsidR="00237E80" w:rsidRDefault="00237E80" w:rsidP="00237E80">
      <w:pPr>
        <w:spacing w:line="360" w:lineRule="auto"/>
        <w:jc w:val="both"/>
        <w:rPr>
          <w:rFonts w:ascii="Times New Roman"/>
          <w:sz w:val="28"/>
          <w:szCs w:val="34"/>
        </w:rPr>
      </w:pPr>
      <w:r>
        <w:rPr>
          <w:rFonts w:ascii="Times New Roman"/>
          <w:sz w:val="28"/>
          <w:szCs w:val="34"/>
        </w:rPr>
        <w:t xml:space="preserve">According to the gathered facts based on those 91 companies, just four of them have early adopted IFRS 15 and only one has mentioned an intention regarding with early adoption. And rest of the companies have chosen the adoption of new standard with the effective date. </w:t>
      </w:r>
    </w:p>
    <w:p w14:paraId="2F983179" w14:textId="77777777" w:rsidR="00237E80" w:rsidRDefault="00237E80" w:rsidP="00237E80">
      <w:pPr>
        <w:spacing w:line="360" w:lineRule="auto"/>
        <w:jc w:val="both"/>
        <w:rPr>
          <w:rFonts w:ascii="Times New Roman"/>
          <w:sz w:val="28"/>
          <w:szCs w:val="34"/>
        </w:rPr>
      </w:pPr>
      <w:r>
        <w:rPr>
          <w:rFonts w:ascii="Times New Roman"/>
          <w:sz w:val="28"/>
          <w:szCs w:val="34"/>
        </w:rPr>
        <w:t xml:space="preserve">After the entities adopted the new standard, they chose whether to apply approach which based on full retrospective, or modified retrospective. The major part of companies has stated their objective to follow the second one, that is, modified retrospective approach. </w:t>
      </w:r>
    </w:p>
    <w:p w14:paraId="7CAEAFC4" w14:textId="77777777" w:rsidR="00237E80" w:rsidRDefault="00237E80" w:rsidP="00237E80">
      <w:pPr>
        <w:spacing w:line="360" w:lineRule="auto"/>
        <w:jc w:val="both"/>
        <w:rPr>
          <w:rFonts w:ascii="Times New Roman"/>
          <w:sz w:val="28"/>
          <w:szCs w:val="34"/>
        </w:rPr>
      </w:pPr>
      <w:r>
        <w:rPr>
          <w:rFonts w:ascii="Times New Roman"/>
          <w:sz w:val="28"/>
          <w:szCs w:val="34"/>
        </w:rPr>
        <w:t>Across the early adopters, two of them applied implemented the full retrospective approach; these two recorded a decrease in revenue; one of them with recording a reduction of 5% and the other one, a more significant reduction of 20%, compared to former standard. The remaining two early adopters have chosen to apply the modified retrospective method and they have recorded a rise in revenue, which ranges from 6% to 15% compared to previous standard.</w:t>
      </w:r>
    </w:p>
    <w:p w14:paraId="5499F6FA" w14:textId="77777777" w:rsidR="00237E80" w:rsidRDefault="00237E80" w:rsidP="00237E80">
      <w:pPr>
        <w:spacing w:line="360" w:lineRule="auto"/>
        <w:jc w:val="both"/>
        <w:rPr>
          <w:rFonts w:ascii="Times New Roman"/>
          <w:sz w:val="28"/>
          <w:szCs w:val="34"/>
        </w:rPr>
      </w:pPr>
      <w:r w:rsidRPr="001224C3">
        <w:rPr>
          <w:rFonts w:ascii="Times New Roman"/>
          <w:sz w:val="28"/>
          <w:szCs w:val="34"/>
        </w:rPr>
        <w:t xml:space="preserve">Of the </w:t>
      </w:r>
      <w:r>
        <w:rPr>
          <w:rFonts w:ascii="Times New Roman"/>
          <w:sz w:val="28"/>
          <w:szCs w:val="34"/>
        </w:rPr>
        <w:t>entities</w:t>
      </w:r>
      <w:r w:rsidRPr="001224C3">
        <w:rPr>
          <w:rFonts w:ascii="Times New Roman"/>
          <w:sz w:val="28"/>
          <w:szCs w:val="34"/>
        </w:rPr>
        <w:t xml:space="preserve"> checked on which </w:t>
      </w:r>
      <w:r>
        <w:rPr>
          <w:rFonts w:ascii="Times New Roman"/>
          <w:sz w:val="28"/>
          <w:szCs w:val="34"/>
        </w:rPr>
        <w:t>were</w:t>
      </w:r>
      <w:r w:rsidRPr="001224C3">
        <w:rPr>
          <w:rFonts w:ascii="Times New Roman"/>
          <w:sz w:val="28"/>
          <w:szCs w:val="34"/>
        </w:rPr>
        <w:t xml:space="preserve"> not </w:t>
      </w:r>
      <w:r>
        <w:rPr>
          <w:rFonts w:ascii="Times New Roman"/>
          <w:sz w:val="28"/>
          <w:szCs w:val="34"/>
        </w:rPr>
        <w:t>planning</w:t>
      </w:r>
      <w:r w:rsidRPr="001224C3">
        <w:rPr>
          <w:rFonts w:ascii="Times New Roman"/>
          <w:sz w:val="28"/>
          <w:szCs w:val="34"/>
        </w:rPr>
        <w:t xml:space="preserve"> to early </w:t>
      </w:r>
      <w:r>
        <w:rPr>
          <w:rFonts w:ascii="Times New Roman"/>
          <w:sz w:val="28"/>
          <w:szCs w:val="34"/>
        </w:rPr>
        <w:t>implement</w:t>
      </w:r>
      <w:r w:rsidRPr="001224C3">
        <w:rPr>
          <w:rFonts w:ascii="Times New Roman"/>
          <w:sz w:val="28"/>
          <w:szCs w:val="34"/>
        </w:rPr>
        <w:t xml:space="preserve"> the standard, 48% presently can</w:t>
      </w:r>
      <w:r>
        <w:rPr>
          <w:rFonts w:ascii="Times New Roman"/>
          <w:sz w:val="28"/>
          <w:szCs w:val="34"/>
        </w:rPr>
        <w:t>not</w:t>
      </w:r>
      <w:r w:rsidRPr="001224C3">
        <w:rPr>
          <w:rFonts w:ascii="Times New Roman"/>
          <w:sz w:val="28"/>
          <w:szCs w:val="34"/>
        </w:rPr>
        <w:t xml:space="preserve"> seem to layout which </w:t>
      </w:r>
      <w:r>
        <w:rPr>
          <w:rFonts w:ascii="Times New Roman"/>
          <w:sz w:val="28"/>
          <w:szCs w:val="34"/>
        </w:rPr>
        <w:t>transition</w:t>
      </w:r>
      <w:r w:rsidRPr="001224C3">
        <w:rPr>
          <w:rFonts w:ascii="Times New Roman"/>
          <w:sz w:val="28"/>
          <w:szCs w:val="34"/>
        </w:rPr>
        <w:t xml:space="preserve"> approach they expect to apply. 23% (20 </w:t>
      </w:r>
      <w:r>
        <w:rPr>
          <w:rFonts w:ascii="Times New Roman"/>
          <w:sz w:val="28"/>
          <w:szCs w:val="34"/>
        </w:rPr>
        <w:t>companies</w:t>
      </w:r>
      <w:r w:rsidRPr="001224C3">
        <w:rPr>
          <w:rFonts w:ascii="Times New Roman"/>
          <w:sz w:val="28"/>
          <w:szCs w:val="34"/>
        </w:rPr>
        <w:t>) of those</w:t>
      </w:r>
      <w:r>
        <w:rPr>
          <w:rFonts w:ascii="Times New Roman"/>
          <w:sz w:val="28"/>
          <w:szCs w:val="34"/>
        </w:rPr>
        <w:t xml:space="preserve"> </w:t>
      </w:r>
      <w:r w:rsidRPr="001224C3">
        <w:rPr>
          <w:rFonts w:ascii="Times New Roman"/>
          <w:sz w:val="28"/>
          <w:szCs w:val="34"/>
        </w:rPr>
        <w:t xml:space="preserve">that have expressed their </w:t>
      </w:r>
      <w:r>
        <w:rPr>
          <w:rFonts w:ascii="Times New Roman"/>
          <w:sz w:val="28"/>
          <w:szCs w:val="34"/>
        </w:rPr>
        <w:t>objective</w:t>
      </w:r>
      <w:r w:rsidRPr="001224C3">
        <w:rPr>
          <w:rFonts w:ascii="Times New Roman"/>
          <w:sz w:val="28"/>
          <w:szCs w:val="34"/>
        </w:rPr>
        <w:t xml:space="preserve"> have picked the full retrospect</w:t>
      </w:r>
      <w:r>
        <w:rPr>
          <w:rFonts w:ascii="Times New Roman"/>
          <w:sz w:val="28"/>
          <w:szCs w:val="34"/>
        </w:rPr>
        <w:t>i</w:t>
      </w:r>
      <w:r w:rsidRPr="001224C3">
        <w:rPr>
          <w:rFonts w:ascii="Times New Roman"/>
          <w:sz w:val="28"/>
          <w:szCs w:val="34"/>
        </w:rPr>
        <w:t xml:space="preserve">ve </w:t>
      </w:r>
      <w:r>
        <w:rPr>
          <w:rFonts w:ascii="Times New Roman"/>
          <w:sz w:val="28"/>
          <w:szCs w:val="34"/>
        </w:rPr>
        <w:t>method</w:t>
      </w:r>
      <w:r w:rsidRPr="001224C3">
        <w:rPr>
          <w:rFonts w:ascii="Times New Roman"/>
          <w:sz w:val="28"/>
          <w:szCs w:val="34"/>
        </w:rPr>
        <w:t xml:space="preserve">, with the rest </w:t>
      </w:r>
      <w:r>
        <w:rPr>
          <w:rFonts w:ascii="Times New Roman"/>
          <w:sz w:val="28"/>
          <w:szCs w:val="34"/>
        </w:rPr>
        <w:t>choosing the modified retrospective method.</w:t>
      </w:r>
    </w:p>
    <w:p w14:paraId="31A4A991" w14:textId="77777777" w:rsidR="00237E80" w:rsidRDefault="00237E80" w:rsidP="00237E80">
      <w:pPr>
        <w:spacing w:line="360" w:lineRule="auto"/>
        <w:jc w:val="both"/>
        <w:rPr>
          <w:rFonts w:ascii="Times New Roman"/>
          <w:sz w:val="28"/>
          <w:szCs w:val="34"/>
        </w:rPr>
      </w:pPr>
      <w:r>
        <w:rPr>
          <w:rFonts w:ascii="Times New Roman"/>
          <w:noProof/>
          <w:sz w:val="28"/>
          <w:szCs w:val="34"/>
        </w:rPr>
        <w:drawing>
          <wp:anchor distT="0" distB="0" distL="114300" distR="114300" simplePos="0" relativeHeight="251660288" behindDoc="1" locked="0" layoutInCell="1" allowOverlap="1" wp14:anchorId="0886CF20" wp14:editId="36C4A823">
            <wp:simplePos x="0" y="0"/>
            <wp:positionH relativeFrom="margin">
              <wp:posOffset>2910205</wp:posOffset>
            </wp:positionH>
            <wp:positionV relativeFrom="paragraph">
              <wp:posOffset>0</wp:posOffset>
            </wp:positionV>
            <wp:extent cx="2933700" cy="2495550"/>
            <wp:effectExtent l="0" t="0" r="0" b="0"/>
            <wp:wrapTight wrapText="bothSides">
              <wp:wrapPolygon edited="0">
                <wp:start x="0" y="0"/>
                <wp:lineTo x="0" y="21435"/>
                <wp:lineTo x="21460" y="21435"/>
                <wp:lineTo x="214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4955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noProof/>
          <w:sz w:val="28"/>
          <w:szCs w:val="34"/>
        </w:rPr>
        <w:drawing>
          <wp:inline distT="0" distB="0" distL="0" distR="0" wp14:anchorId="31731252" wp14:editId="269291D5">
            <wp:extent cx="2714625" cy="2495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pic:spPr>
                </pic:pic>
              </a:graphicData>
            </a:graphic>
          </wp:inline>
        </w:drawing>
      </w:r>
    </w:p>
    <w:p w14:paraId="1509E3DD" w14:textId="77777777" w:rsidR="00237E80" w:rsidRPr="00492C6E" w:rsidRDefault="00237E80" w:rsidP="00237E80">
      <w:pPr>
        <w:spacing w:line="360" w:lineRule="auto"/>
        <w:jc w:val="both"/>
        <w:rPr>
          <w:rFonts w:ascii="Times New Roman"/>
          <w:sz w:val="28"/>
          <w:szCs w:val="34"/>
        </w:rPr>
      </w:pPr>
      <w:r>
        <w:rPr>
          <w:rFonts w:ascii="Times New Roman"/>
          <w:sz w:val="28"/>
          <w:szCs w:val="34"/>
        </w:rPr>
        <w:t>I</w:t>
      </w:r>
      <w:r w:rsidRPr="00492C6E">
        <w:rPr>
          <w:rFonts w:ascii="Times New Roman"/>
          <w:sz w:val="28"/>
          <w:szCs w:val="34"/>
        </w:rPr>
        <w:t xml:space="preserve">n any case, just 24 </w:t>
      </w:r>
      <w:r>
        <w:rPr>
          <w:rFonts w:ascii="Times New Roman"/>
          <w:sz w:val="28"/>
          <w:szCs w:val="34"/>
        </w:rPr>
        <w:t>entities</w:t>
      </w:r>
      <w:r w:rsidRPr="00492C6E">
        <w:rPr>
          <w:rFonts w:ascii="Times New Roman"/>
          <w:sz w:val="28"/>
          <w:szCs w:val="34"/>
        </w:rPr>
        <w:t xml:space="preserve"> who have not early </w:t>
      </w:r>
      <w:r>
        <w:rPr>
          <w:rFonts w:ascii="Times New Roman"/>
          <w:sz w:val="28"/>
          <w:szCs w:val="34"/>
        </w:rPr>
        <w:t>implement</w:t>
      </w:r>
      <w:r w:rsidRPr="00492C6E">
        <w:rPr>
          <w:rFonts w:ascii="Times New Roman"/>
          <w:sz w:val="28"/>
          <w:szCs w:val="34"/>
        </w:rPr>
        <w:t xml:space="preserve"> have measured the foreseen effect of progress; simply over portion of these </w:t>
      </w:r>
      <w:r>
        <w:rPr>
          <w:rFonts w:ascii="Times New Roman"/>
          <w:sz w:val="28"/>
          <w:szCs w:val="34"/>
        </w:rPr>
        <w:t>entitie</w:t>
      </w:r>
      <w:r w:rsidRPr="00492C6E">
        <w:rPr>
          <w:rFonts w:ascii="Times New Roman"/>
          <w:sz w:val="28"/>
          <w:szCs w:val="34"/>
        </w:rPr>
        <w:t>s have foreseen that the change alterations are lik</w:t>
      </w:r>
      <w:r>
        <w:rPr>
          <w:rFonts w:ascii="Times New Roman"/>
          <w:sz w:val="28"/>
          <w:szCs w:val="34"/>
        </w:rPr>
        <w:t>el</w:t>
      </w:r>
      <w:r w:rsidRPr="00492C6E">
        <w:rPr>
          <w:rFonts w:ascii="Times New Roman"/>
          <w:sz w:val="28"/>
          <w:szCs w:val="34"/>
        </w:rPr>
        <w:t xml:space="preserve">y not to be material at under 1% of unique </w:t>
      </w:r>
      <w:r>
        <w:rPr>
          <w:rFonts w:ascii="Times New Roman"/>
          <w:sz w:val="28"/>
          <w:szCs w:val="34"/>
        </w:rPr>
        <w:t>revenue</w:t>
      </w:r>
      <w:r w:rsidRPr="00492C6E">
        <w:rPr>
          <w:rFonts w:ascii="Times New Roman"/>
          <w:sz w:val="28"/>
          <w:szCs w:val="34"/>
        </w:rPr>
        <w:t xml:space="preserve">. </w:t>
      </w:r>
    </w:p>
    <w:p w14:paraId="37775400" w14:textId="77777777" w:rsidR="00237E80" w:rsidRPr="00492C6E" w:rsidRDefault="00237E80" w:rsidP="00237E80">
      <w:pPr>
        <w:spacing w:line="360" w:lineRule="auto"/>
        <w:jc w:val="both"/>
        <w:rPr>
          <w:rFonts w:ascii="Times New Roman"/>
          <w:sz w:val="28"/>
          <w:szCs w:val="34"/>
        </w:rPr>
      </w:pPr>
      <w:r w:rsidRPr="00492C6E">
        <w:rPr>
          <w:rFonts w:ascii="Times New Roman"/>
          <w:sz w:val="28"/>
          <w:szCs w:val="34"/>
        </w:rPr>
        <w:t>The remaining entities</w:t>
      </w:r>
      <w:r>
        <w:rPr>
          <w:rFonts w:ascii="Times New Roman"/>
          <w:sz w:val="28"/>
          <w:szCs w:val="34"/>
        </w:rPr>
        <w:t xml:space="preserve"> </w:t>
      </w:r>
      <w:r w:rsidRPr="00492C6E">
        <w:rPr>
          <w:rFonts w:ascii="Times New Roman"/>
          <w:sz w:val="28"/>
          <w:szCs w:val="34"/>
        </w:rPr>
        <w:t>(62) still can</w:t>
      </w:r>
      <w:r>
        <w:rPr>
          <w:rFonts w:ascii="Times New Roman"/>
          <w:sz w:val="28"/>
          <w:szCs w:val="34"/>
        </w:rPr>
        <w:t>not</w:t>
      </w:r>
      <w:r w:rsidRPr="00492C6E">
        <w:rPr>
          <w:rFonts w:ascii="Times New Roman"/>
          <w:sz w:val="28"/>
          <w:szCs w:val="34"/>
        </w:rPr>
        <w:t xml:space="preserve"> seem to quantify</w:t>
      </w:r>
      <w:r>
        <w:rPr>
          <w:rFonts w:ascii="Times New Roman"/>
          <w:sz w:val="28"/>
          <w:szCs w:val="34"/>
        </w:rPr>
        <w:t xml:space="preserve"> </w:t>
      </w:r>
      <w:r w:rsidRPr="00492C6E">
        <w:rPr>
          <w:rFonts w:ascii="Times New Roman"/>
          <w:sz w:val="28"/>
          <w:szCs w:val="34"/>
        </w:rPr>
        <w:t>the expected effect of I</w:t>
      </w:r>
      <w:r>
        <w:rPr>
          <w:rFonts w:ascii="Times New Roman"/>
          <w:sz w:val="28"/>
          <w:szCs w:val="34"/>
        </w:rPr>
        <w:t>F</w:t>
      </w:r>
      <w:r w:rsidRPr="00492C6E">
        <w:rPr>
          <w:rFonts w:ascii="Times New Roman"/>
          <w:sz w:val="28"/>
          <w:szCs w:val="34"/>
        </w:rPr>
        <w:t>RS 15 with nine skirting every chance to d</w:t>
      </w:r>
      <w:r>
        <w:rPr>
          <w:rFonts w:ascii="Times New Roman"/>
          <w:sz w:val="28"/>
          <w:szCs w:val="34"/>
        </w:rPr>
        <w:t>i</w:t>
      </w:r>
      <w:r w:rsidRPr="00492C6E">
        <w:rPr>
          <w:rFonts w:ascii="Times New Roman"/>
          <w:sz w:val="28"/>
          <w:szCs w:val="34"/>
        </w:rPr>
        <w:t xml:space="preserve">sclose an </w:t>
      </w:r>
      <w:r>
        <w:rPr>
          <w:rFonts w:ascii="Times New Roman"/>
          <w:sz w:val="28"/>
          <w:szCs w:val="34"/>
        </w:rPr>
        <w:t>estimation</w:t>
      </w:r>
      <w:r w:rsidRPr="00492C6E">
        <w:rPr>
          <w:rFonts w:ascii="Times New Roman"/>
          <w:sz w:val="28"/>
          <w:szCs w:val="34"/>
        </w:rPr>
        <w:t xml:space="preserve"> in their fiscal reports by any means. </w:t>
      </w:r>
    </w:p>
    <w:p w14:paraId="77DE5F1C" w14:textId="77777777" w:rsidR="00237E80" w:rsidRDefault="00237E80" w:rsidP="00237E80">
      <w:pPr>
        <w:spacing w:line="360" w:lineRule="auto"/>
        <w:jc w:val="both"/>
        <w:rPr>
          <w:rFonts w:ascii="Times New Roman"/>
          <w:sz w:val="28"/>
          <w:szCs w:val="34"/>
        </w:rPr>
      </w:pPr>
      <w:r>
        <w:rPr>
          <w:rFonts w:ascii="Times New Roman"/>
          <w:sz w:val="28"/>
          <w:szCs w:val="34"/>
        </w:rPr>
        <w:t>O</w:t>
      </w:r>
      <w:r w:rsidRPr="00492C6E">
        <w:rPr>
          <w:rFonts w:ascii="Times New Roman"/>
          <w:sz w:val="28"/>
          <w:szCs w:val="34"/>
        </w:rPr>
        <w:t xml:space="preserve">f the individuals who have made </w:t>
      </w:r>
      <w:r>
        <w:rPr>
          <w:rFonts w:ascii="Times New Roman"/>
          <w:sz w:val="28"/>
          <w:szCs w:val="34"/>
        </w:rPr>
        <w:t>the first</w:t>
      </w:r>
      <w:r w:rsidRPr="00492C6E">
        <w:rPr>
          <w:rFonts w:ascii="Times New Roman"/>
          <w:sz w:val="28"/>
          <w:szCs w:val="34"/>
        </w:rPr>
        <w:t xml:space="preserve"> </w:t>
      </w:r>
      <w:r>
        <w:rPr>
          <w:rFonts w:ascii="Times New Roman"/>
          <w:sz w:val="28"/>
          <w:szCs w:val="34"/>
        </w:rPr>
        <w:t>assessment</w:t>
      </w:r>
      <w:r w:rsidRPr="00492C6E">
        <w:rPr>
          <w:rFonts w:ascii="Times New Roman"/>
          <w:sz w:val="28"/>
          <w:szCs w:val="34"/>
        </w:rPr>
        <w:t xml:space="preserve"> however not measured an effect (5</w:t>
      </w:r>
      <w:r>
        <w:rPr>
          <w:rFonts w:ascii="Times New Roman"/>
          <w:sz w:val="28"/>
          <w:szCs w:val="34"/>
        </w:rPr>
        <w:t>4</w:t>
      </w:r>
      <w:r w:rsidRPr="00492C6E">
        <w:rPr>
          <w:rFonts w:ascii="Times New Roman"/>
          <w:sz w:val="28"/>
          <w:szCs w:val="34"/>
        </w:rPr>
        <w:t xml:space="preserve"> out of</w:t>
      </w:r>
      <w:r>
        <w:rPr>
          <w:rFonts w:ascii="Times New Roman"/>
          <w:sz w:val="28"/>
          <w:szCs w:val="34"/>
        </w:rPr>
        <w:t xml:space="preserve"> the</w:t>
      </w:r>
      <w:r w:rsidRPr="00492C6E">
        <w:rPr>
          <w:rFonts w:ascii="Times New Roman"/>
          <w:sz w:val="28"/>
          <w:szCs w:val="34"/>
        </w:rPr>
        <w:t xml:space="preserve"> 62 non-early adopters), 83% are not foreseeing a material effect. The rest of that the progress will have a material effect yet presently can't seem to amount it.</w:t>
      </w:r>
    </w:p>
    <w:p w14:paraId="28F3B095" w14:textId="77777777" w:rsidR="00237E80" w:rsidRPr="008F7DB4" w:rsidRDefault="00237E80" w:rsidP="00237E80">
      <w:pPr>
        <w:spacing w:line="360" w:lineRule="auto"/>
        <w:jc w:val="both"/>
        <w:rPr>
          <w:rFonts w:ascii="Times New Roman"/>
          <w:sz w:val="28"/>
          <w:szCs w:val="34"/>
        </w:rPr>
      </w:pPr>
      <w:r w:rsidRPr="008F7DB4">
        <w:rPr>
          <w:rFonts w:ascii="Times New Roman"/>
          <w:sz w:val="28"/>
          <w:szCs w:val="34"/>
        </w:rPr>
        <w:t xml:space="preserve">Thru the </w:t>
      </w:r>
      <w:r>
        <w:rPr>
          <w:rFonts w:ascii="Times New Roman"/>
          <w:sz w:val="28"/>
          <w:szCs w:val="34"/>
        </w:rPr>
        <w:t>revenue</w:t>
      </w:r>
      <w:r w:rsidRPr="008F7DB4">
        <w:rPr>
          <w:rFonts w:ascii="Times New Roman"/>
          <w:sz w:val="28"/>
          <w:szCs w:val="34"/>
        </w:rPr>
        <w:t xml:space="preserve"> and </w:t>
      </w:r>
      <w:r>
        <w:rPr>
          <w:rFonts w:ascii="Times New Roman"/>
          <w:sz w:val="28"/>
          <w:szCs w:val="34"/>
        </w:rPr>
        <w:t>profit</w:t>
      </w:r>
      <w:r w:rsidRPr="008F7DB4">
        <w:rPr>
          <w:rFonts w:ascii="Times New Roman"/>
          <w:sz w:val="28"/>
          <w:szCs w:val="34"/>
        </w:rPr>
        <w:t xml:space="preserve">, and thusly distributable </w:t>
      </w:r>
      <w:r>
        <w:rPr>
          <w:rFonts w:ascii="Times New Roman"/>
          <w:sz w:val="28"/>
          <w:szCs w:val="34"/>
        </w:rPr>
        <w:t>reserves</w:t>
      </w:r>
      <w:r w:rsidRPr="008F7DB4">
        <w:rPr>
          <w:rFonts w:ascii="Times New Roman"/>
          <w:sz w:val="28"/>
          <w:szCs w:val="34"/>
        </w:rPr>
        <w:t xml:space="preserve"> influenced, there is </w:t>
      </w:r>
      <w:r>
        <w:rPr>
          <w:rFonts w:ascii="Times New Roman"/>
          <w:sz w:val="28"/>
          <w:szCs w:val="34"/>
        </w:rPr>
        <w:t>likely</w:t>
      </w:r>
      <w:r w:rsidRPr="008F7DB4">
        <w:rPr>
          <w:rFonts w:ascii="Times New Roman"/>
          <w:sz w:val="28"/>
          <w:szCs w:val="34"/>
        </w:rPr>
        <w:t xml:space="preserve"> going to be an effect on </w:t>
      </w:r>
      <w:r>
        <w:rPr>
          <w:rFonts w:ascii="Times New Roman"/>
          <w:sz w:val="28"/>
          <w:szCs w:val="34"/>
        </w:rPr>
        <w:t>dividends</w:t>
      </w:r>
      <w:r w:rsidRPr="008F7DB4">
        <w:rPr>
          <w:rFonts w:ascii="Times New Roman"/>
          <w:sz w:val="28"/>
          <w:szCs w:val="34"/>
        </w:rPr>
        <w:t xml:space="preserve"> paid by organizations. </w:t>
      </w:r>
      <w:r>
        <w:rPr>
          <w:rFonts w:ascii="Times New Roman"/>
          <w:sz w:val="28"/>
          <w:szCs w:val="34"/>
        </w:rPr>
        <w:t>But,</w:t>
      </w:r>
      <w:r w:rsidRPr="008F7DB4">
        <w:rPr>
          <w:rFonts w:ascii="Times New Roman"/>
          <w:sz w:val="28"/>
          <w:szCs w:val="34"/>
        </w:rPr>
        <w:t xml:space="preserve"> just two of the organizations looked into examined their </w:t>
      </w:r>
      <w:r>
        <w:rPr>
          <w:rFonts w:ascii="Times New Roman"/>
          <w:sz w:val="28"/>
          <w:szCs w:val="34"/>
        </w:rPr>
        <w:t>dividend policy</w:t>
      </w:r>
      <w:r w:rsidRPr="008F7DB4">
        <w:rPr>
          <w:rFonts w:ascii="Times New Roman"/>
          <w:sz w:val="28"/>
          <w:szCs w:val="34"/>
        </w:rPr>
        <w:t xml:space="preserve">; one will postpone paying a </w:t>
      </w:r>
      <w:r>
        <w:rPr>
          <w:rFonts w:ascii="Times New Roman"/>
          <w:sz w:val="28"/>
          <w:szCs w:val="34"/>
        </w:rPr>
        <w:t>dividend</w:t>
      </w:r>
      <w:r w:rsidRPr="008F7DB4">
        <w:rPr>
          <w:rFonts w:ascii="Times New Roman"/>
          <w:sz w:val="28"/>
          <w:szCs w:val="34"/>
        </w:rPr>
        <w:t xml:space="preserve"> again until the following </w:t>
      </w:r>
      <w:r>
        <w:rPr>
          <w:rFonts w:ascii="Times New Roman"/>
          <w:sz w:val="28"/>
          <w:szCs w:val="34"/>
        </w:rPr>
        <w:t>financial</w:t>
      </w:r>
      <w:r w:rsidRPr="008F7DB4">
        <w:rPr>
          <w:rFonts w:ascii="Times New Roman"/>
          <w:sz w:val="28"/>
          <w:szCs w:val="34"/>
        </w:rPr>
        <w:t xml:space="preserve"> year when it is normal that adequate distributable </w:t>
      </w:r>
      <w:r>
        <w:rPr>
          <w:rFonts w:ascii="Times New Roman"/>
          <w:sz w:val="28"/>
          <w:szCs w:val="34"/>
        </w:rPr>
        <w:t>reserves</w:t>
      </w:r>
      <w:r w:rsidRPr="008F7DB4">
        <w:rPr>
          <w:rFonts w:ascii="Times New Roman"/>
          <w:sz w:val="28"/>
          <w:szCs w:val="34"/>
        </w:rPr>
        <w:t xml:space="preserve"> will have been made. The other organization has expressed its goal to keep up a </w:t>
      </w:r>
      <w:r>
        <w:rPr>
          <w:rFonts w:ascii="Times New Roman"/>
          <w:sz w:val="28"/>
          <w:szCs w:val="34"/>
        </w:rPr>
        <w:t>flat dividend</w:t>
      </w:r>
      <w:r w:rsidRPr="008F7DB4">
        <w:rPr>
          <w:rFonts w:ascii="Times New Roman"/>
          <w:sz w:val="28"/>
          <w:szCs w:val="34"/>
        </w:rPr>
        <w:t xml:space="preserve">, with no ascent expected until the following </w:t>
      </w:r>
      <w:r>
        <w:rPr>
          <w:rFonts w:ascii="Times New Roman"/>
          <w:sz w:val="28"/>
          <w:szCs w:val="34"/>
        </w:rPr>
        <w:t>financial</w:t>
      </w:r>
      <w:r w:rsidRPr="008F7DB4">
        <w:rPr>
          <w:rFonts w:ascii="Times New Roman"/>
          <w:sz w:val="28"/>
          <w:szCs w:val="34"/>
        </w:rPr>
        <w:t xml:space="preserve"> year. </w:t>
      </w:r>
    </w:p>
    <w:p w14:paraId="27C9FDE7" w14:textId="77777777" w:rsidR="00237E80" w:rsidRDefault="00237E80" w:rsidP="00237E80">
      <w:pPr>
        <w:spacing w:line="360" w:lineRule="auto"/>
        <w:jc w:val="both"/>
        <w:rPr>
          <w:rFonts w:ascii="Times New Roman"/>
          <w:sz w:val="28"/>
          <w:szCs w:val="34"/>
        </w:rPr>
      </w:pPr>
      <w:r w:rsidRPr="008F7DB4">
        <w:rPr>
          <w:rFonts w:ascii="Times New Roman"/>
          <w:sz w:val="28"/>
          <w:szCs w:val="34"/>
        </w:rPr>
        <w:t xml:space="preserve">Bank </w:t>
      </w:r>
      <w:r>
        <w:rPr>
          <w:rFonts w:ascii="Times New Roman"/>
          <w:sz w:val="28"/>
          <w:szCs w:val="34"/>
        </w:rPr>
        <w:t>covenants</w:t>
      </w:r>
      <w:r w:rsidRPr="008F7DB4">
        <w:rPr>
          <w:rFonts w:ascii="Times New Roman"/>
          <w:sz w:val="28"/>
          <w:szCs w:val="34"/>
        </w:rPr>
        <w:t xml:space="preserve"> are </w:t>
      </w:r>
      <w:r>
        <w:rPr>
          <w:rFonts w:ascii="Times New Roman"/>
          <w:sz w:val="28"/>
          <w:szCs w:val="34"/>
        </w:rPr>
        <w:t>also</w:t>
      </w:r>
      <w:r w:rsidRPr="008F7DB4">
        <w:rPr>
          <w:rFonts w:ascii="Times New Roman"/>
          <w:sz w:val="28"/>
          <w:szCs w:val="34"/>
        </w:rPr>
        <w:t xml:space="preserve"> a </w:t>
      </w:r>
      <w:r>
        <w:rPr>
          <w:rFonts w:ascii="Times New Roman"/>
          <w:sz w:val="28"/>
          <w:szCs w:val="34"/>
        </w:rPr>
        <w:t>field</w:t>
      </w:r>
      <w:r w:rsidRPr="008F7DB4">
        <w:rPr>
          <w:rFonts w:ascii="Times New Roman"/>
          <w:sz w:val="28"/>
          <w:szCs w:val="34"/>
        </w:rPr>
        <w:t xml:space="preserve"> for organizations to think about when </w:t>
      </w:r>
      <w:r>
        <w:rPr>
          <w:rFonts w:ascii="Times New Roman"/>
          <w:sz w:val="28"/>
          <w:szCs w:val="34"/>
        </w:rPr>
        <w:t>transition</w:t>
      </w:r>
      <w:r w:rsidRPr="008F7DB4">
        <w:rPr>
          <w:rFonts w:ascii="Times New Roman"/>
          <w:sz w:val="28"/>
          <w:szCs w:val="34"/>
        </w:rPr>
        <w:t xml:space="preserve"> to IFRS. Two of the early adopters clarify that agreem</w:t>
      </w:r>
      <w:r>
        <w:rPr>
          <w:rFonts w:ascii="Times New Roman"/>
          <w:sz w:val="28"/>
          <w:szCs w:val="34"/>
        </w:rPr>
        <w:t>ents</w:t>
      </w:r>
      <w:r w:rsidRPr="008F7DB4">
        <w:rPr>
          <w:rFonts w:ascii="Times New Roman"/>
          <w:sz w:val="28"/>
          <w:szCs w:val="34"/>
        </w:rPr>
        <w:t xml:space="preserve"> have been </w:t>
      </w:r>
      <w:r>
        <w:rPr>
          <w:rFonts w:ascii="Times New Roman"/>
          <w:sz w:val="28"/>
          <w:szCs w:val="34"/>
        </w:rPr>
        <w:t>arrived with lenders with related to covenants</w:t>
      </w:r>
      <w:r w:rsidRPr="008F7DB4">
        <w:rPr>
          <w:rFonts w:ascii="Times New Roman"/>
          <w:sz w:val="28"/>
          <w:szCs w:val="34"/>
        </w:rPr>
        <w:t xml:space="preserve">, or by </w:t>
      </w:r>
      <w:r>
        <w:rPr>
          <w:rFonts w:ascii="Times New Roman"/>
          <w:sz w:val="28"/>
          <w:szCs w:val="34"/>
        </w:rPr>
        <w:t>testing</w:t>
      </w:r>
      <w:r w:rsidRPr="008F7DB4">
        <w:rPr>
          <w:rFonts w:ascii="Times New Roman"/>
          <w:sz w:val="28"/>
          <w:szCs w:val="34"/>
        </w:rPr>
        <w:t xml:space="preserve"> the </w:t>
      </w:r>
      <w:r>
        <w:rPr>
          <w:rFonts w:ascii="Times New Roman"/>
          <w:sz w:val="28"/>
          <w:szCs w:val="34"/>
        </w:rPr>
        <w:t>covenants if IFRS 15 had not implemented, whether by refreshing the covenants to mirror the modifications under IFRS 15</w:t>
      </w:r>
      <w:r w:rsidRPr="008F7DB4">
        <w:rPr>
          <w:rFonts w:ascii="Times New Roman"/>
          <w:sz w:val="28"/>
          <w:szCs w:val="34"/>
        </w:rPr>
        <w:t xml:space="preserve">. In the two cases the </w:t>
      </w:r>
      <w:r>
        <w:rPr>
          <w:rFonts w:ascii="Times New Roman"/>
          <w:sz w:val="28"/>
          <w:szCs w:val="34"/>
        </w:rPr>
        <w:t>companies</w:t>
      </w:r>
      <w:r w:rsidRPr="008F7DB4">
        <w:rPr>
          <w:rFonts w:ascii="Times New Roman"/>
          <w:sz w:val="28"/>
          <w:szCs w:val="34"/>
        </w:rPr>
        <w:t xml:space="preserve"> had </w:t>
      </w:r>
      <w:r>
        <w:rPr>
          <w:rFonts w:ascii="Times New Roman"/>
          <w:sz w:val="28"/>
          <w:szCs w:val="34"/>
        </w:rPr>
        <w:t>applied</w:t>
      </w:r>
      <w:r w:rsidRPr="008F7DB4">
        <w:rPr>
          <w:rFonts w:ascii="Times New Roman"/>
          <w:sz w:val="28"/>
          <w:szCs w:val="34"/>
        </w:rPr>
        <w:t xml:space="preserve"> the full </w:t>
      </w:r>
      <w:r>
        <w:rPr>
          <w:rFonts w:ascii="Times New Roman"/>
          <w:sz w:val="28"/>
          <w:szCs w:val="34"/>
        </w:rPr>
        <w:t>retrospective</w:t>
      </w:r>
      <w:r w:rsidRPr="008F7DB4">
        <w:rPr>
          <w:rFonts w:ascii="Times New Roman"/>
          <w:sz w:val="28"/>
          <w:szCs w:val="34"/>
        </w:rPr>
        <w:t xml:space="preserve"> </w:t>
      </w:r>
      <w:r>
        <w:rPr>
          <w:rFonts w:ascii="Times New Roman"/>
          <w:sz w:val="28"/>
          <w:szCs w:val="34"/>
        </w:rPr>
        <w:t>method</w:t>
      </w:r>
      <w:r w:rsidRPr="008F7DB4">
        <w:rPr>
          <w:rFonts w:ascii="Times New Roman"/>
          <w:sz w:val="28"/>
          <w:szCs w:val="34"/>
        </w:rPr>
        <w:t xml:space="preserve">, however their loan specialists have not required </w:t>
      </w:r>
      <w:r>
        <w:rPr>
          <w:rFonts w:ascii="Times New Roman"/>
          <w:sz w:val="28"/>
          <w:szCs w:val="34"/>
        </w:rPr>
        <w:t xml:space="preserve">the </w:t>
      </w:r>
      <w:r w:rsidRPr="008F7DB4">
        <w:rPr>
          <w:rFonts w:ascii="Times New Roman"/>
          <w:sz w:val="28"/>
          <w:szCs w:val="34"/>
        </w:rPr>
        <w:t>retesting of the earlier years' c</w:t>
      </w:r>
      <w:r>
        <w:rPr>
          <w:rFonts w:ascii="Times New Roman"/>
          <w:sz w:val="28"/>
          <w:szCs w:val="34"/>
        </w:rPr>
        <w:t>ovenants</w:t>
      </w:r>
      <w:r w:rsidRPr="008F7DB4">
        <w:rPr>
          <w:rFonts w:ascii="Times New Roman"/>
          <w:sz w:val="28"/>
          <w:szCs w:val="34"/>
        </w:rPr>
        <w:t>.</w:t>
      </w:r>
    </w:p>
    <w:p w14:paraId="0B1E3C1F" w14:textId="77777777" w:rsidR="00237E80" w:rsidRDefault="00237E80" w:rsidP="00237E80">
      <w:pPr>
        <w:spacing w:line="360" w:lineRule="auto"/>
        <w:jc w:val="both"/>
        <w:rPr>
          <w:rFonts w:ascii="Times New Roman"/>
          <w:sz w:val="28"/>
          <w:szCs w:val="34"/>
        </w:rPr>
      </w:pPr>
      <w:r w:rsidRPr="00BD4646">
        <w:rPr>
          <w:rFonts w:ascii="Times New Roman"/>
          <w:sz w:val="28"/>
          <w:szCs w:val="34"/>
        </w:rPr>
        <w:t xml:space="preserve">A </w:t>
      </w:r>
      <w:r>
        <w:rPr>
          <w:rFonts w:ascii="Times New Roman"/>
          <w:sz w:val="28"/>
          <w:szCs w:val="34"/>
        </w:rPr>
        <w:t xml:space="preserve">on </w:t>
      </w:r>
      <w:r w:rsidRPr="00BD4646">
        <w:rPr>
          <w:rFonts w:ascii="Times New Roman"/>
          <w:sz w:val="28"/>
          <w:szCs w:val="34"/>
        </w:rPr>
        <w:t xml:space="preserve">fourth of the </w:t>
      </w:r>
      <w:r>
        <w:rPr>
          <w:rFonts w:ascii="Times New Roman"/>
          <w:sz w:val="28"/>
          <w:szCs w:val="34"/>
        </w:rPr>
        <w:t>entities</w:t>
      </w:r>
      <w:r w:rsidRPr="00BD4646">
        <w:rPr>
          <w:rFonts w:ascii="Times New Roman"/>
          <w:sz w:val="28"/>
          <w:szCs w:val="34"/>
        </w:rPr>
        <w:t xml:space="preserve"> secured by our </w:t>
      </w:r>
      <w:r>
        <w:rPr>
          <w:rFonts w:ascii="Times New Roman"/>
          <w:sz w:val="28"/>
          <w:szCs w:val="34"/>
        </w:rPr>
        <w:t>examination</w:t>
      </w:r>
      <w:r w:rsidRPr="00BD4646">
        <w:rPr>
          <w:rFonts w:ascii="Times New Roman"/>
          <w:sz w:val="28"/>
          <w:szCs w:val="34"/>
        </w:rPr>
        <w:t xml:space="preserve"> have made reference to </w:t>
      </w:r>
      <w:r>
        <w:rPr>
          <w:rFonts w:ascii="Times New Roman"/>
          <w:sz w:val="28"/>
          <w:szCs w:val="34"/>
        </w:rPr>
        <w:t>disclosure</w:t>
      </w:r>
      <w:r w:rsidRPr="00BD4646">
        <w:rPr>
          <w:rFonts w:ascii="Times New Roman"/>
          <w:sz w:val="28"/>
          <w:szCs w:val="34"/>
        </w:rPr>
        <w:t xml:space="preserve"> prerequisites under IFRS 15 and how these are distinctive to the past bookkeeping principles. Various </w:t>
      </w:r>
      <w:r>
        <w:rPr>
          <w:rFonts w:ascii="Times New Roman"/>
          <w:sz w:val="28"/>
          <w:szCs w:val="34"/>
        </w:rPr>
        <w:t>entities</w:t>
      </w:r>
      <w:r w:rsidRPr="00BD4646">
        <w:rPr>
          <w:rFonts w:ascii="Times New Roman"/>
          <w:sz w:val="28"/>
          <w:szCs w:val="34"/>
        </w:rPr>
        <w:t xml:space="preserve"> have featured these as making the principle contrasts in the </w:t>
      </w:r>
      <w:r>
        <w:rPr>
          <w:rFonts w:ascii="Times New Roman"/>
          <w:sz w:val="28"/>
          <w:szCs w:val="34"/>
        </w:rPr>
        <w:t>transition to</w:t>
      </w:r>
      <w:r w:rsidRPr="00BD4646">
        <w:rPr>
          <w:rFonts w:ascii="Times New Roman"/>
          <w:sz w:val="28"/>
          <w:szCs w:val="34"/>
        </w:rPr>
        <w:t xml:space="preserve"> IFRS 15.</w:t>
      </w:r>
    </w:p>
    <w:p w14:paraId="21F52364" w14:textId="77777777" w:rsidR="00237E80" w:rsidRDefault="00237E80" w:rsidP="00237E80">
      <w:pPr>
        <w:spacing w:line="360" w:lineRule="auto"/>
        <w:jc w:val="both"/>
        <w:rPr>
          <w:rFonts w:ascii="Times New Roman"/>
          <w:sz w:val="28"/>
          <w:szCs w:val="34"/>
        </w:rPr>
      </w:pPr>
      <w:r>
        <w:rPr>
          <w:rFonts w:ascii="Times New Roman"/>
          <w:sz w:val="28"/>
          <w:szCs w:val="34"/>
        </w:rPr>
        <w:t xml:space="preserve">   Besides this, FRC also conducted research (2018) related to impact of IFRS 15 on different industries. In this research, they planned to have a look at the interim financial statements of 17 companies. That sample targeted those areas on which they would expect the adoption of new standard to have the most substantial impact. Consequently, the sample was skewed toward the aerospace &amp; defense, telecommunications and software industries.</w:t>
      </w:r>
    </w:p>
    <w:p w14:paraId="545B7AA9" w14:textId="77777777" w:rsidR="00237E80" w:rsidRDefault="00237E80" w:rsidP="00237E80">
      <w:pPr>
        <w:spacing w:line="360" w:lineRule="auto"/>
        <w:jc w:val="both"/>
        <w:rPr>
          <w:rFonts w:ascii="Times New Roman"/>
          <w:sz w:val="28"/>
          <w:szCs w:val="34"/>
        </w:rPr>
      </w:pPr>
      <w:r>
        <w:rPr>
          <w:rFonts w:ascii="Times New Roman"/>
          <w:noProof/>
          <w:sz w:val="28"/>
          <w:szCs w:val="34"/>
        </w:rPr>
        <w:drawing>
          <wp:inline distT="0" distB="0" distL="0" distR="0" wp14:anchorId="5FF15B23" wp14:editId="26DD9E3F">
            <wp:extent cx="5448300" cy="264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2647950"/>
                    </a:xfrm>
                    <a:prstGeom prst="rect">
                      <a:avLst/>
                    </a:prstGeom>
                    <a:noFill/>
                  </pic:spPr>
                </pic:pic>
              </a:graphicData>
            </a:graphic>
          </wp:inline>
        </w:drawing>
      </w:r>
    </w:p>
    <w:p w14:paraId="547D7C3C" w14:textId="77777777" w:rsidR="00237E80" w:rsidRPr="00886362" w:rsidRDefault="00237E80" w:rsidP="00237E80">
      <w:pPr>
        <w:spacing w:line="360" w:lineRule="auto"/>
        <w:jc w:val="both"/>
        <w:rPr>
          <w:rFonts w:ascii="Times New Roman"/>
          <w:sz w:val="28"/>
          <w:szCs w:val="34"/>
        </w:rPr>
      </w:pPr>
      <w:r>
        <w:rPr>
          <w:rFonts w:ascii="Times New Roman"/>
          <w:sz w:val="28"/>
          <w:szCs w:val="34"/>
        </w:rPr>
        <w:t xml:space="preserve"> </w:t>
      </w:r>
      <w:r w:rsidRPr="00886362">
        <w:rPr>
          <w:rFonts w:ascii="Times New Roman"/>
          <w:sz w:val="28"/>
          <w:szCs w:val="34"/>
        </w:rPr>
        <w:t xml:space="preserve">One of the </w:t>
      </w:r>
      <w:r>
        <w:rPr>
          <w:rFonts w:ascii="Times New Roman"/>
          <w:sz w:val="28"/>
          <w:szCs w:val="34"/>
        </w:rPr>
        <w:t>main</w:t>
      </w:r>
      <w:r w:rsidRPr="00886362">
        <w:rPr>
          <w:rFonts w:ascii="Times New Roman"/>
          <w:sz w:val="28"/>
          <w:szCs w:val="34"/>
        </w:rPr>
        <w:t xml:space="preserve"> </w:t>
      </w:r>
      <w:r>
        <w:rPr>
          <w:rFonts w:ascii="Times New Roman"/>
          <w:sz w:val="28"/>
          <w:szCs w:val="34"/>
        </w:rPr>
        <w:t xml:space="preserve">interim disclosure requirements </w:t>
      </w:r>
      <w:r w:rsidRPr="00886362">
        <w:rPr>
          <w:rFonts w:ascii="Times New Roman"/>
          <w:sz w:val="28"/>
          <w:szCs w:val="34"/>
        </w:rPr>
        <w:t xml:space="preserve">in </w:t>
      </w:r>
      <w:r>
        <w:rPr>
          <w:rFonts w:ascii="Times New Roman"/>
          <w:sz w:val="28"/>
          <w:szCs w:val="34"/>
        </w:rPr>
        <w:t>initial</w:t>
      </w:r>
      <w:r w:rsidRPr="00886362">
        <w:rPr>
          <w:rFonts w:ascii="Times New Roman"/>
          <w:sz w:val="28"/>
          <w:szCs w:val="34"/>
        </w:rPr>
        <w:t xml:space="preserve"> year of </w:t>
      </w:r>
      <w:r>
        <w:rPr>
          <w:rFonts w:ascii="Times New Roman"/>
          <w:sz w:val="28"/>
          <w:szCs w:val="34"/>
        </w:rPr>
        <w:t xml:space="preserve">implementing </w:t>
      </w:r>
      <w:r w:rsidRPr="00886362">
        <w:rPr>
          <w:rFonts w:ascii="Times New Roman"/>
          <w:sz w:val="28"/>
          <w:szCs w:val="34"/>
        </w:rPr>
        <w:t>a</w:t>
      </w:r>
      <w:r>
        <w:rPr>
          <w:rFonts w:ascii="Times New Roman"/>
          <w:sz w:val="28"/>
          <w:szCs w:val="34"/>
        </w:rPr>
        <w:t xml:space="preserve"> new</w:t>
      </w:r>
      <w:r w:rsidRPr="00886362">
        <w:rPr>
          <w:rFonts w:ascii="Times New Roman"/>
          <w:sz w:val="28"/>
          <w:szCs w:val="34"/>
        </w:rPr>
        <w:t xml:space="preserve"> </w:t>
      </w:r>
      <w:r>
        <w:rPr>
          <w:rFonts w:ascii="Times New Roman"/>
          <w:sz w:val="28"/>
          <w:szCs w:val="34"/>
        </w:rPr>
        <w:t xml:space="preserve">accounting </w:t>
      </w:r>
      <w:r w:rsidRPr="00886362">
        <w:rPr>
          <w:rFonts w:ascii="Times New Roman"/>
          <w:sz w:val="28"/>
          <w:szCs w:val="34"/>
        </w:rPr>
        <w:t xml:space="preserve">standard is a satisfactory clarification of the nature and impact of any </w:t>
      </w:r>
      <w:r>
        <w:rPr>
          <w:rFonts w:ascii="Times New Roman"/>
          <w:sz w:val="28"/>
          <w:szCs w:val="34"/>
        </w:rPr>
        <w:t>variations</w:t>
      </w:r>
      <w:r w:rsidRPr="00886362">
        <w:rPr>
          <w:rFonts w:ascii="Times New Roman"/>
          <w:sz w:val="28"/>
          <w:szCs w:val="34"/>
        </w:rPr>
        <w:t xml:space="preserve"> in </w:t>
      </w:r>
      <w:r>
        <w:rPr>
          <w:rFonts w:ascii="Times New Roman"/>
          <w:sz w:val="28"/>
          <w:szCs w:val="34"/>
        </w:rPr>
        <w:t>accounting</w:t>
      </w:r>
      <w:r w:rsidRPr="00886362">
        <w:rPr>
          <w:rFonts w:ascii="Times New Roman"/>
          <w:sz w:val="28"/>
          <w:szCs w:val="34"/>
        </w:rPr>
        <w:t xml:space="preserve"> approaches or techniques. </w:t>
      </w:r>
    </w:p>
    <w:p w14:paraId="6D13F7A4" w14:textId="77777777" w:rsidR="00237E80" w:rsidRDefault="00237E80" w:rsidP="00237E80">
      <w:pPr>
        <w:spacing w:line="360" w:lineRule="auto"/>
        <w:jc w:val="both"/>
        <w:rPr>
          <w:rFonts w:ascii="Times New Roman"/>
          <w:sz w:val="28"/>
          <w:szCs w:val="34"/>
        </w:rPr>
      </w:pPr>
      <w:r>
        <w:rPr>
          <w:rFonts w:ascii="Times New Roman"/>
          <w:sz w:val="28"/>
          <w:szCs w:val="34"/>
        </w:rPr>
        <w:t>The</w:t>
      </w:r>
      <w:r w:rsidRPr="00886362">
        <w:rPr>
          <w:rFonts w:ascii="Times New Roman"/>
          <w:sz w:val="28"/>
          <w:szCs w:val="34"/>
        </w:rPr>
        <w:t xml:space="preserve"> scope of detail given by the organizations examined about the effect of </w:t>
      </w:r>
      <w:r>
        <w:rPr>
          <w:rFonts w:ascii="Times New Roman"/>
          <w:sz w:val="28"/>
          <w:szCs w:val="34"/>
        </w:rPr>
        <w:t>adopting</w:t>
      </w:r>
      <w:r w:rsidRPr="00886362">
        <w:rPr>
          <w:rFonts w:ascii="Times New Roman"/>
          <w:sz w:val="28"/>
          <w:szCs w:val="34"/>
        </w:rPr>
        <w:t xml:space="preserve"> IFRS 15 on past </w:t>
      </w:r>
      <w:r>
        <w:rPr>
          <w:rFonts w:ascii="Times New Roman"/>
          <w:sz w:val="28"/>
          <w:szCs w:val="34"/>
        </w:rPr>
        <w:t>accounting policies</w:t>
      </w:r>
      <w:r w:rsidRPr="00886362">
        <w:rPr>
          <w:rFonts w:ascii="Times New Roman"/>
          <w:sz w:val="28"/>
          <w:szCs w:val="34"/>
        </w:rPr>
        <w:t xml:space="preserve"> and strategies</w:t>
      </w:r>
      <w:r>
        <w:rPr>
          <w:rFonts w:ascii="Times New Roman"/>
          <w:sz w:val="28"/>
          <w:szCs w:val="34"/>
        </w:rPr>
        <w:t xml:space="preserve"> is noticed</w:t>
      </w:r>
      <w:r w:rsidRPr="00886362">
        <w:rPr>
          <w:rFonts w:ascii="Times New Roman"/>
          <w:sz w:val="28"/>
          <w:szCs w:val="34"/>
        </w:rPr>
        <w:t xml:space="preserve">. </w:t>
      </w:r>
      <w:r>
        <w:rPr>
          <w:rFonts w:ascii="Times New Roman"/>
          <w:sz w:val="28"/>
          <w:szCs w:val="34"/>
        </w:rPr>
        <w:t xml:space="preserve">Disclosure </w:t>
      </w:r>
      <w:r w:rsidRPr="00886362">
        <w:rPr>
          <w:rFonts w:ascii="Times New Roman"/>
          <w:sz w:val="28"/>
          <w:szCs w:val="34"/>
        </w:rPr>
        <w:t xml:space="preserve">was for the most part affected by how material the effect of IFRS 15 was esteemed to be. A few organizations' </w:t>
      </w:r>
      <w:r>
        <w:rPr>
          <w:rFonts w:ascii="Times New Roman"/>
          <w:sz w:val="28"/>
          <w:szCs w:val="34"/>
        </w:rPr>
        <w:t>disclosures</w:t>
      </w:r>
      <w:r w:rsidRPr="00886362">
        <w:rPr>
          <w:rFonts w:ascii="Times New Roman"/>
          <w:sz w:val="28"/>
          <w:szCs w:val="34"/>
        </w:rPr>
        <w:t xml:space="preserve"> were useful, yet others were </w:t>
      </w:r>
      <w:r>
        <w:rPr>
          <w:rFonts w:ascii="Times New Roman"/>
          <w:sz w:val="28"/>
          <w:szCs w:val="34"/>
        </w:rPr>
        <w:t>disappointing</w:t>
      </w:r>
      <w:r w:rsidRPr="00886362">
        <w:rPr>
          <w:rFonts w:ascii="Times New Roman"/>
          <w:sz w:val="28"/>
          <w:szCs w:val="34"/>
        </w:rPr>
        <w:t>.</w:t>
      </w:r>
    </w:p>
    <w:p w14:paraId="3210335C" w14:textId="77777777" w:rsidR="00237E80" w:rsidRDefault="00237E80" w:rsidP="00237E80">
      <w:pPr>
        <w:spacing w:line="360" w:lineRule="auto"/>
        <w:jc w:val="both"/>
        <w:rPr>
          <w:rFonts w:ascii="Times New Roman"/>
          <w:sz w:val="28"/>
          <w:szCs w:val="34"/>
        </w:rPr>
      </w:pPr>
      <w:r>
        <w:rPr>
          <w:rFonts w:ascii="Times New Roman"/>
          <w:sz w:val="28"/>
          <w:szCs w:val="34"/>
        </w:rPr>
        <w:t>The key issues identified in that area are summarized below:</w:t>
      </w:r>
    </w:p>
    <w:p w14:paraId="328F0FBD" w14:textId="77777777" w:rsidR="00237E80" w:rsidRPr="00D26575" w:rsidRDefault="00237E80" w:rsidP="00237E80">
      <w:pPr>
        <w:pStyle w:val="ListParagraph"/>
        <w:numPr>
          <w:ilvl w:val="0"/>
          <w:numId w:val="10"/>
        </w:numPr>
        <w:spacing w:line="360" w:lineRule="auto"/>
        <w:jc w:val="both"/>
        <w:rPr>
          <w:rFonts w:ascii="Times New Roman"/>
          <w:sz w:val="28"/>
          <w:szCs w:val="34"/>
        </w:rPr>
      </w:pPr>
      <w:r w:rsidRPr="00D26575">
        <w:rPr>
          <w:rFonts w:ascii="Times New Roman"/>
          <w:sz w:val="28"/>
          <w:szCs w:val="34"/>
        </w:rPr>
        <w:t xml:space="preserve">Disclosure of </w:t>
      </w:r>
      <w:r>
        <w:rPr>
          <w:rFonts w:ascii="Times New Roman"/>
          <w:sz w:val="28"/>
          <w:szCs w:val="34"/>
        </w:rPr>
        <w:t xml:space="preserve">the </w:t>
      </w:r>
      <w:r w:rsidRPr="00D26575">
        <w:rPr>
          <w:rFonts w:ascii="Times New Roman"/>
          <w:sz w:val="28"/>
          <w:szCs w:val="34"/>
        </w:rPr>
        <w:t xml:space="preserve">new accounting policies </w:t>
      </w:r>
      <w:r>
        <w:rPr>
          <w:rFonts w:ascii="Times New Roman"/>
          <w:sz w:val="28"/>
          <w:szCs w:val="34"/>
        </w:rPr>
        <w:t>without any</w:t>
      </w:r>
      <w:r w:rsidRPr="00D26575">
        <w:rPr>
          <w:rFonts w:ascii="Times New Roman"/>
          <w:sz w:val="28"/>
          <w:szCs w:val="34"/>
        </w:rPr>
        <w:t xml:space="preserve"> comparison </w:t>
      </w:r>
      <w:r>
        <w:rPr>
          <w:rFonts w:ascii="Times New Roman"/>
          <w:sz w:val="28"/>
          <w:szCs w:val="34"/>
        </w:rPr>
        <w:t>with</w:t>
      </w:r>
      <w:r w:rsidRPr="00D26575">
        <w:rPr>
          <w:rFonts w:ascii="Times New Roman"/>
          <w:sz w:val="28"/>
          <w:szCs w:val="34"/>
        </w:rPr>
        <w:t xml:space="preserve"> old policies, thus failing to describe changes made</w:t>
      </w:r>
    </w:p>
    <w:p w14:paraId="355B8BCB" w14:textId="77777777" w:rsidR="00237E80" w:rsidRPr="00D26575" w:rsidRDefault="00237E80" w:rsidP="00237E80">
      <w:pPr>
        <w:pStyle w:val="ListParagraph"/>
        <w:numPr>
          <w:ilvl w:val="0"/>
          <w:numId w:val="10"/>
        </w:numPr>
        <w:spacing w:line="360" w:lineRule="auto"/>
        <w:jc w:val="both"/>
        <w:rPr>
          <w:rFonts w:ascii="Times New Roman"/>
          <w:sz w:val="28"/>
          <w:szCs w:val="34"/>
        </w:rPr>
      </w:pPr>
      <w:r w:rsidRPr="00D26575">
        <w:rPr>
          <w:rFonts w:ascii="Times New Roman"/>
          <w:sz w:val="28"/>
          <w:szCs w:val="34"/>
        </w:rPr>
        <w:t xml:space="preserve">Inadequate or confusing explanations of </w:t>
      </w:r>
      <w:r>
        <w:rPr>
          <w:rFonts w:ascii="Times New Roman"/>
          <w:sz w:val="28"/>
          <w:szCs w:val="34"/>
        </w:rPr>
        <w:t>changeable</w:t>
      </w:r>
      <w:r w:rsidRPr="00D26575">
        <w:rPr>
          <w:rFonts w:ascii="Times New Roman"/>
          <w:sz w:val="28"/>
          <w:szCs w:val="34"/>
        </w:rPr>
        <w:t xml:space="preserve"> consideration and how </w:t>
      </w:r>
      <w:r>
        <w:rPr>
          <w:rFonts w:ascii="Times New Roman"/>
          <w:sz w:val="28"/>
          <w:szCs w:val="34"/>
        </w:rPr>
        <w:t>to</w:t>
      </w:r>
      <w:r w:rsidRPr="00D26575">
        <w:rPr>
          <w:rFonts w:ascii="Times New Roman"/>
          <w:sz w:val="28"/>
          <w:szCs w:val="34"/>
        </w:rPr>
        <w:t xml:space="preserve"> account </w:t>
      </w:r>
      <w:r>
        <w:rPr>
          <w:rFonts w:ascii="Times New Roman"/>
          <w:sz w:val="28"/>
          <w:szCs w:val="34"/>
        </w:rPr>
        <w:t>it</w:t>
      </w:r>
      <w:r w:rsidRPr="00D26575">
        <w:rPr>
          <w:rFonts w:ascii="Times New Roman"/>
          <w:sz w:val="28"/>
          <w:szCs w:val="34"/>
        </w:rPr>
        <w:t xml:space="preserve">, including application of the </w:t>
      </w:r>
      <w:r>
        <w:rPr>
          <w:rFonts w:ascii="Times New Roman"/>
          <w:sz w:val="28"/>
          <w:szCs w:val="34"/>
        </w:rPr>
        <w:t>changeable</w:t>
      </w:r>
      <w:r w:rsidRPr="00D26575">
        <w:rPr>
          <w:rFonts w:ascii="Times New Roman"/>
          <w:sz w:val="28"/>
          <w:szCs w:val="34"/>
        </w:rPr>
        <w:t xml:space="preserve"> consideration constraint</w:t>
      </w:r>
    </w:p>
    <w:p w14:paraId="140EC530" w14:textId="77777777" w:rsidR="00237E80" w:rsidRPr="00D26575" w:rsidRDefault="00237E80" w:rsidP="00237E80">
      <w:pPr>
        <w:pStyle w:val="ListParagraph"/>
        <w:numPr>
          <w:ilvl w:val="0"/>
          <w:numId w:val="10"/>
        </w:numPr>
        <w:spacing w:line="360" w:lineRule="auto"/>
        <w:jc w:val="both"/>
        <w:rPr>
          <w:rFonts w:ascii="Times New Roman"/>
          <w:sz w:val="28"/>
          <w:szCs w:val="34"/>
        </w:rPr>
      </w:pPr>
      <w:r w:rsidRPr="00D26575">
        <w:rPr>
          <w:rFonts w:ascii="Times New Roman"/>
          <w:sz w:val="28"/>
          <w:szCs w:val="34"/>
        </w:rPr>
        <w:t xml:space="preserve">Poor descriptions of at what time revenue is recognized, thru reliance on unclear and boilerplate language </w:t>
      </w:r>
    </w:p>
    <w:p w14:paraId="15AF7F22" w14:textId="77777777" w:rsidR="00237E80" w:rsidRPr="00D26575" w:rsidRDefault="00237E80" w:rsidP="00237E80">
      <w:pPr>
        <w:pStyle w:val="ListParagraph"/>
        <w:numPr>
          <w:ilvl w:val="0"/>
          <w:numId w:val="10"/>
        </w:numPr>
        <w:spacing w:line="360" w:lineRule="auto"/>
        <w:jc w:val="both"/>
        <w:rPr>
          <w:rFonts w:ascii="Times New Roman"/>
          <w:sz w:val="28"/>
          <w:szCs w:val="34"/>
        </w:rPr>
      </w:pPr>
      <w:r w:rsidRPr="00D26575">
        <w:rPr>
          <w:rFonts w:ascii="Times New Roman"/>
          <w:sz w:val="28"/>
          <w:szCs w:val="34"/>
        </w:rPr>
        <w:t xml:space="preserve">Disclosure </w:t>
      </w:r>
      <w:r>
        <w:rPr>
          <w:rFonts w:ascii="Times New Roman"/>
          <w:sz w:val="28"/>
          <w:szCs w:val="34"/>
        </w:rPr>
        <w:t xml:space="preserve">of the </w:t>
      </w:r>
      <w:r w:rsidRPr="00D26575">
        <w:rPr>
          <w:rFonts w:ascii="Times New Roman"/>
          <w:sz w:val="28"/>
          <w:szCs w:val="34"/>
        </w:rPr>
        <w:t>method</w:t>
      </w:r>
      <w:r>
        <w:rPr>
          <w:rFonts w:ascii="Times New Roman"/>
          <w:sz w:val="28"/>
          <w:szCs w:val="34"/>
        </w:rPr>
        <w:t xml:space="preserve"> of output or input</w:t>
      </w:r>
      <w:r w:rsidRPr="00D26575">
        <w:rPr>
          <w:rFonts w:ascii="Times New Roman"/>
          <w:sz w:val="28"/>
          <w:szCs w:val="34"/>
        </w:rPr>
        <w:t xml:space="preserve"> is used to measure transfer of </w:t>
      </w:r>
      <w:r>
        <w:rPr>
          <w:rFonts w:ascii="Times New Roman"/>
          <w:sz w:val="28"/>
          <w:szCs w:val="34"/>
        </w:rPr>
        <w:t>the</w:t>
      </w:r>
      <w:r w:rsidRPr="00D26575">
        <w:rPr>
          <w:rFonts w:ascii="Times New Roman"/>
          <w:sz w:val="28"/>
          <w:szCs w:val="34"/>
        </w:rPr>
        <w:t xml:space="preserve"> overtime performance obligations </w:t>
      </w:r>
      <w:r>
        <w:rPr>
          <w:rFonts w:ascii="Times New Roman"/>
          <w:sz w:val="28"/>
          <w:szCs w:val="34"/>
        </w:rPr>
        <w:t>however</w:t>
      </w:r>
      <w:r w:rsidRPr="00D26575">
        <w:rPr>
          <w:rFonts w:ascii="Times New Roman"/>
          <w:sz w:val="28"/>
          <w:szCs w:val="34"/>
        </w:rPr>
        <w:t xml:space="preserve"> no clarification of the </w:t>
      </w:r>
      <w:r>
        <w:rPr>
          <w:rFonts w:ascii="Times New Roman"/>
          <w:sz w:val="28"/>
          <w:szCs w:val="34"/>
        </w:rPr>
        <w:t xml:space="preserve">current </w:t>
      </w:r>
      <w:r w:rsidRPr="00D26575">
        <w:rPr>
          <w:rFonts w:ascii="Times New Roman"/>
          <w:sz w:val="28"/>
          <w:szCs w:val="34"/>
        </w:rPr>
        <w:t xml:space="preserve">method used and </w:t>
      </w:r>
      <w:r>
        <w:rPr>
          <w:rFonts w:ascii="Times New Roman"/>
          <w:sz w:val="28"/>
          <w:szCs w:val="34"/>
        </w:rPr>
        <w:t>wherefore</w:t>
      </w:r>
      <w:r w:rsidRPr="00D26575">
        <w:rPr>
          <w:rFonts w:ascii="Times New Roman"/>
          <w:sz w:val="28"/>
          <w:szCs w:val="34"/>
        </w:rPr>
        <w:t xml:space="preserve"> it is appropriate</w:t>
      </w:r>
    </w:p>
    <w:p w14:paraId="08ACF3C7" w14:textId="77777777" w:rsidR="00237E80" w:rsidRDefault="00237E80" w:rsidP="00237E80">
      <w:pPr>
        <w:pStyle w:val="ListParagraph"/>
        <w:numPr>
          <w:ilvl w:val="0"/>
          <w:numId w:val="10"/>
        </w:numPr>
        <w:spacing w:line="360" w:lineRule="auto"/>
        <w:jc w:val="both"/>
        <w:rPr>
          <w:rFonts w:ascii="Times New Roman"/>
          <w:sz w:val="28"/>
          <w:szCs w:val="34"/>
        </w:rPr>
      </w:pPr>
      <w:r w:rsidRPr="00D26575">
        <w:rPr>
          <w:rFonts w:ascii="Times New Roman"/>
          <w:sz w:val="28"/>
          <w:szCs w:val="34"/>
        </w:rPr>
        <w:t>No</w:t>
      </w:r>
      <w:r>
        <w:rPr>
          <w:rFonts w:ascii="Times New Roman"/>
          <w:sz w:val="28"/>
          <w:szCs w:val="34"/>
        </w:rPr>
        <w:t xml:space="preserve"> any</w:t>
      </w:r>
      <w:r w:rsidRPr="00D26575">
        <w:rPr>
          <w:rFonts w:ascii="Times New Roman"/>
          <w:sz w:val="28"/>
          <w:szCs w:val="34"/>
        </w:rPr>
        <w:t xml:space="preserve"> policies disclosed for agreement assets and liabilities, in spite of material balances presented</w:t>
      </w:r>
    </w:p>
    <w:p w14:paraId="6E10C426" w14:textId="77777777" w:rsidR="00237E80" w:rsidRPr="00294468" w:rsidRDefault="00237E80" w:rsidP="00237E80">
      <w:pPr>
        <w:spacing w:line="360" w:lineRule="auto"/>
        <w:jc w:val="both"/>
        <w:rPr>
          <w:rFonts w:ascii="Times New Roman"/>
          <w:sz w:val="28"/>
          <w:szCs w:val="34"/>
        </w:rPr>
      </w:pPr>
      <w:r>
        <w:rPr>
          <w:rFonts w:ascii="Times New Roman"/>
          <w:sz w:val="28"/>
          <w:szCs w:val="34"/>
        </w:rPr>
        <w:t>Transition disclosures</w:t>
      </w:r>
      <w:r w:rsidRPr="00294468">
        <w:rPr>
          <w:rFonts w:ascii="Times New Roman"/>
          <w:sz w:val="28"/>
          <w:szCs w:val="34"/>
        </w:rPr>
        <w:t xml:space="preserve"> are affected by an organization's decision of </w:t>
      </w:r>
      <w:r>
        <w:rPr>
          <w:rFonts w:ascii="Times New Roman"/>
          <w:sz w:val="28"/>
          <w:szCs w:val="34"/>
        </w:rPr>
        <w:t>transition approach</w:t>
      </w:r>
      <w:r w:rsidRPr="00294468">
        <w:rPr>
          <w:rFonts w:ascii="Times New Roman"/>
          <w:sz w:val="28"/>
          <w:szCs w:val="34"/>
        </w:rPr>
        <w:t xml:space="preserve">. </w:t>
      </w:r>
      <w:r>
        <w:rPr>
          <w:rFonts w:ascii="Times New Roman"/>
          <w:sz w:val="28"/>
          <w:szCs w:val="34"/>
        </w:rPr>
        <w:t>But</w:t>
      </w:r>
      <w:r w:rsidRPr="00294468">
        <w:rPr>
          <w:rFonts w:ascii="Times New Roman"/>
          <w:sz w:val="28"/>
          <w:szCs w:val="34"/>
        </w:rPr>
        <w:t xml:space="preserve">, paying little respect to the strategy </w:t>
      </w:r>
      <w:r>
        <w:rPr>
          <w:rFonts w:ascii="Times New Roman"/>
          <w:sz w:val="28"/>
          <w:szCs w:val="34"/>
        </w:rPr>
        <w:t>adopted</w:t>
      </w:r>
      <w:r w:rsidRPr="00294468">
        <w:rPr>
          <w:rFonts w:ascii="Times New Roman"/>
          <w:sz w:val="28"/>
          <w:szCs w:val="34"/>
        </w:rPr>
        <w:t xml:space="preserve">, there will be a change presented on </w:t>
      </w:r>
      <w:r>
        <w:rPr>
          <w:rFonts w:ascii="Times New Roman"/>
          <w:sz w:val="28"/>
          <w:szCs w:val="34"/>
        </w:rPr>
        <w:t>retained earnings</w:t>
      </w:r>
      <w:r w:rsidRPr="00294468">
        <w:rPr>
          <w:rFonts w:ascii="Times New Roman"/>
          <w:sz w:val="28"/>
          <w:szCs w:val="34"/>
        </w:rPr>
        <w:t xml:space="preserve"> which mirrors the opening effect on net </w:t>
      </w:r>
      <w:r>
        <w:rPr>
          <w:rFonts w:ascii="Times New Roman"/>
          <w:sz w:val="28"/>
          <w:szCs w:val="34"/>
        </w:rPr>
        <w:t>assets</w:t>
      </w:r>
      <w:r w:rsidRPr="00294468">
        <w:rPr>
          <w:rFonts w:ascii="Times New Roman"/>
          <w:sz w:val="28"/>
          <w:szCs w:val="34"/>
        </w:rPr>
        <w:t xml:space="preserve">– this will happen toward the start of the soonest period displayed for full </w:t>
      </w:r>
      <w:r>
        <w:rPr>
          <w:rFonts w:ascii="Times New Roman"/>
          <w:sz w:val="28"/>
          <w:szCs w:val="34"/>
        </w:rPr>
        <w:t xml:space="preserve">retrospective </w:t>
      </w:r>
      <w:r w:rsidRPr="00294468">
        <w:rPr>
          <w:rFonts w:ascii="Times New Roman"/>
          <w:sz w:val="28"/>
          <w:szCs w:val="34"/>
        </w:rPr>
        <w:t>adopters</w:t>
      </w:r>
      <w:r>
        <w:rPr>
          <w:rFonts w:ascii="Times New Roman"/>
          <w:sz w:val="28"/>
          <w:szCs w:val="34"/>
        </w:rPr>
        <w:t>;</w:t>
      </w:r>
      <w:r w:rsidRPr="00294468">
        <w:rPr>
          <w:rFonts w:ascii="Times New Roman"/>
          <w:sz w:val="28"/>
          <w:szCs w:val="34"/>
        </w:rPr>
        <w:t xml:space="preserve"> or on </w:t>
      </w:r>
      <w:r>
        <w:rPr>
          <w:rFonts w:ascii="Times New Roman"/>
          <w:sz w:val="28"/>
          <w:szCs w:val="34"/>
        </w:rPr>
        <w:t>transition</w:t>
      </w:r>
      <w:r w:rsidRPr="00294468">
        <w:rPr>
          <w:rFonts w:ascii="Times New Roman"/>
          <w:sz w:val="28"/>
          <w:szCs w:val="34"/>
        </w:rPr>
        <w:t xml:space="preserve"> </w:t>
      </w:r>
      <w:r>
        <w:rPr>
          <w:rFonts w:ascii="Times New Roman"/>
          <w:sz w:val="28"/>
          <w:szCs w:val="34"/>
        </w:rPr>
        <w:t>period(date)</w:t>
      </w:r>
      <w:r w:rsidRPr="00294468">
        <w:rPr>
          <w:rFonts w:ascii="Times New Roman"/>
          <w:sz w:val="28"/>
          <w:szCs w:val="34"/>
        </w:rPr>
        <w:t xml:space="preserve"> for </w:t>
      </w:r>
      <w:r>
        <w:rPr>
          <w:rFonts w:ascii="Times New Roman"/>
          <w:sz w:val="28"/>
          <w:szCs w:val="34"/>
        </w:rPr>
        <w:t>modified</w:t>
      </w:r>
      <w:r w:rsidRPr="00294468">
        <w:rPr>
          <w:rFonts w:ascii="Times New Roman"/>
          <w:sz w:val="28"/>
          <w:szCs w:val="34"/>
        </w:rPr>
        <w:t xml:space="preserve"> </w:t>
      </w:r>
      <w:r>
        <w:rPr>
          <w:rFonts w:ascii="Times New Roman"/>
          <w:sz w:val="28"/>
          <w:szCs w:val="34"/>
        </w:rPr>
        <w:t>retrospective</w:t>
      </w:r>
      <w:r w:rsidRPr="00294468">
        <w:rPr>
          <w:rFonts w:ascii="Times New Roman"/>
          <w:sz w:val="28"/>
          <w:szCs w:val="34"/>
        </w:rPr>
        <w:t xml:space="preserve"> adopters. We trust it is significant this </w:t>
      </w:r>
      <w:r>
        <w:rPr>
          <w:rFonts w:ascii="Times New Roman"/>
          <w:sz w:val="28"/>
          <w:szCs w:val="34"/>
        </w:rPr>
        <w:t>retained earnings</w:t>
      </w:r>
      <w:r w:rsidRPr="00294468">
        <w:rPr>
          <w:rFonts w:ascii="Times New Roman"/>
          <w:sz w:val="28"/>
          <w:szCs w:val="34"/>
        </w:rPr>
        <w:t xml:space="preserve"> alteration is satisfactorily clarified. </w:t>
      </w:r>
    </w:p>
    <w:p w14:paraId="1441E21D" w14:textId="77777777" w:rsidR="00237E80" w:rsidRPr="00294468" w:rsidRDefault="00237E80" w:rsidP="00237E80">
      <w:pPr>
        <w:spacing w:line="360" w:lineRule="auto"/>
        <w:jc w:val="both"/>
        <w:rPr>
          <w:rFonts w:ascii="Times New Roman"/>
          <w:sz w:val="28"/>
          <w:szCs w:val="34"/>
        </w:rPr>
      </w:pPr>
      <w:r>
        <w:rPr>
          <w:rFonts w:ascii="Times New Roman"/>
          <w:sz w:val="28"/>
          <w:szCs w:val="34"/>
        </w:rPr>
        <w:t>Entities</w:t>
      </w:r>
      <w:r w:rsidRPr="00294468">
        <w:rPr>
          <w:rFonts w:ascii="Times New Roman"/>
          <w:sz w:val="28"/>
          <w:szCs w:val="34"/>
        </w:rPr>
        <w:t xml:space="preserve"> </w:t>
      </w:r>
      <w:r>
        <w:rPr>
          <w:rFonts w:ascii="Times New Roman"/>
          <w:sz w:val="28"/>
          <w:szCs w:val="34"/>
        </w:rPr>
        <w:t>implementing</w:t>
      </w:r>
      <w:r w:rsidRPr="00294468">
        <w:rPr>
          <w:rFonts w:ascii="Times New Roman"/>
          <w:sz w:val="28"/>
          <w:szCs w:val="34"/>
        </w:rPr>
        <w:t xml:space="preserve"> the full </w:t>
      </w:r>
      <w:r>
        <w:rPr>
          <w:rFonts w:ascii="Times New Roman"/>
          <w:sz w:val="28"/>
          <w:szCs w:val="34"/>
        </w:rPr>
        <w:t>retrospective approach</w:t>
      </w:r>
      <w:r w:rsidRPr="00294468">
        <w:rPr>
          <w:rFonts w:ascii="Times New Roman"/>
          <w:sz w:val="28"/>
          <w:szCs w:val="34"/>
        </w:rPr>
        <w:t>, which requires rehashing of comparatives, should reveal a third accounting report if the re</w:t>
      </w:r>
      <w:r>
        <w:rPr>
          <w:rFonts w:ascii="Times New Roman"/>
          <w:sz w:val="28"/>
          <w:szCs w:val="34"/>
        </w:rPr>
        <w:t>statement</w:t>
      </w:r>
      <w:r w:rsidRPr="00294468">
        <w:rPr>
          <w:rFonts w:ascii="Times New Roman"/>
          <w:sz w:val="28"/>
          <w:szCs w:val="34"/>
        </w:rPr>
        <w:t xml:space="preserve"> is material (IAS 1.40A), as toward the start of the repeated near period. They should likewise evaluate the effect of the adjustments in their bookkeeping approach on each fiscal report detail and on profit per share ('EPS'). These </w:t>
      </w:r>
      <w:r>
        <w:rPr>
          <w:rFonts w:ascii="Times New Roman"/>
          <w:sz w:val="28"/>
          <w:szCs w:val="34"/>
        </w:rPr>
        <w:t xml:space="preserve">disclosure </w:t>
      </w:r>
      <w:r w:rsidRPr="00294468">
        <w:rPr>
          <w:rFonts w:ascii="Times New Roman"/>
          <w:sz w:val="28"/>
          <w:szCs w:val="34"/>
        </w:rPr>
        <w:t xml:space="preserve">necessities should result in a reasonable clarification of the opening change modification, just as the effect on relative figures. Organizations embracing the changed review progress technique, in any case, are not required to repeat comparatives. The effect of changes in bookkeeping arrangement is clarified through revelation of the present year figures under both IFRS 15 and past IFRS. We expect there to be clear clarification of the explanations behind changes in accordance with details in both the present year proclamation of benefit or misfortune and the asset report. </w:t>
      </w:r>
    </w:p>
    <w:p w14:paraId="3E8C3333" w14:textId="6CF56E90" w:rsidR="00237E80" w:rsidRPr="00294468" w:rsidRDefault="00237E80" w:rsidP="00237E80">
      <w:pPr>
        <w:spacing w:line="360" w:lineRule="auto"/>
        <w:jc w:val="both"/>
        <w:rPr>
          <w:rFonts w:ascii="Times New Roman"/>
          <w:sz w:val="28"/>
          <w:szCs w:val="34"/>
        </w:rPr>
      </w:pPr>
      <w:r w:rsidRPr="00294468">
        <w:rPr>
          <w:rFonts w:ascii="Times New Roman"/>
          <w:sz w:val="28"/>
          <w:szCs w:val="34"/>
        </w:rPr>
        <w:t xml:space="preserve">In </w:t>
      </w:r>
      <w:r>
        <w:rPr>
          <w:rFonts w:ascii="Times New Roman"/>
          <w:sz w:val="28"/>
          <w:szCs w:val="34"/>
        </w:rPr>
        <w:t>the interim statements</w:t>
      </w:r>
      <w:r w:rsidRPr="00294468">
        <w:rPr>
          <w:rFonts w:ascii="Times New Roman"/>
          <w:sz w:val="28"/>
          <w:szCs w:val="34"/>
        </w:rPr>
        <w:t xml:space="preserve">, the most accommodating </w:t>
      </w:r>
      <w:r>
        <w:rPr>
          <w:rFonts w:ascii="Times New Roman"/>
          <w:sz w:val="28"/>
          <w:szCs w:val="34"/>
        </w:rPr>
        <w:t>disclosures</w:t>
      </w:r>
      <w:r w:rsidRPr="00294468">
        <w:rPr>
          <w:rFonts w:ascii="Times New Roman"/>
          <w:sz w:val="28"/>
          <w:szCs w:val="34"/>
        </w:rPr>
        <w:t xml:space="preserve"> were those that, paying little respect to progress strategy received, broke their opening monetary record change down into effect classes and gave suitable linkage to their new income bookkeeping arrangements. It was the altered review adopters whose divulgences we found were commonly poor here. It was not constantly evident why, for instance, the change to IFRS 15 had caused a decrease in an organization's opening </w:t>
      </w:r>
      <w:r w:rsidR="00934C75">
        <w:rPr>
          <w:rFonts w:ascii="Times New Roman"/>
          <w:sz w:val="28"/>
          <w:szCs w:val="34"/>
        </w:rPr>
        <w:t>retaining earnings.</w:t>
      </w:r>
    </w:p>
    <w:p w14:paraId="2394FC01" w14:textId="77777777" w:rsidR="00237E80" w:rsidRPr="0075433D" w:rsidRDefault="00237E80" w:rsidP="00237E80">
      <w:pPr>
        <w:spacing w:line="360" w:lineRule="auto"/>
        <w:jc w:val="both"/>
        <w:rPr>
          <w:rFonts w:ascii="Times New Roman"/>
          <w:sz w:val="28"/>
          <w:szCs w:val="34"/>
        </w:rPr>
      </w:pPr>
      <w:r>
        <w:rPr>
          <w:rFonts w:ascii="Times New Roman"/>
          <w:sz w:val="28"/>
          <w:szCs w:val="34"/>
        </w:rPr>
        <w:t xml:space="preserve">If we review and consider the impact of IFRS 15 across a number of industries, it will be obvious that one of the mostly impacted industry is Telecommunication sector. </w:t>
      </w:r>
      <w:r w:rsidRPr="00E41181">
        <w:rPr>
          <w:rFonts w:ascii="Times New Roman"/>
          <w:sz w:val="28"/>
          <w:szCs w:val="34"/>
        </w:rPr>
        <w:t xml:space="preserve">With the substance investigation, it is conceivable to locate that 69,23% of the Telecommunications test talked about IFRS 15 </w:t>
      </w:r>
      <w:r>
        <w:rPr>
          <w:rFonts w:ascii="Times New Roman"/>
          <w:sz w:val="28"/>
          <w:szCs w:val="34"/>
        </w:rPr>
        <w:t>in</w:t>
      </w:r>
      <w:r w:rsidRPr="00E41181">
        <w:rPr>
          <w:rFonts w:ascii="Times New Roman"/>
          <w:sz w:val="28"/>
          <w:szCs w:val="34"/>
        </w:rPr>
        <w:t xml:space="preserve"> 2016, while the rate experience</w:t>
      </w:r>
      <w:r>
        <w:rPr>
          <w:rFonts w:ascii="Times New Roman"/>
          <w:sz w:val="28"/>
          <w:szCs w:val="34"/>
        </w:rPr>
        <w:t>d</w:t>
      </w:r>
      <w:r w:rsidRPr="00E41181">
        <w:rPr>
          <w:rFonts w:ascii="Times New Roman"/>
          <w:sz w:val="28"/>
          <w:szCs w:val="34"/>
        </w:rPr>
        <w:t xml:space="preserve"> </w:t>
      </w:r>
      <w:r>
        <w:rPr>
          <w:rFonts w:ascii="Times New Roman"/>
          <w:sz w:val="28"/>
          <w:szCs w:val="34"/>
        </w:rPr>
        <w:t>an increase</w:t>
      </w:r>
      <w:r w:rsidRPr="00E41181">
        <w:rPr>
          <w:rFonts w:ascii="Times New Roman"/>
          <w:sz w:val="28"/>
          <w:szCs w:val="34"/>
        </w:rPr>
        <w:t xml:space="preserve"> in 2017 at 84,62%. This implies while 2016, are 4 the organizations did not give data about the use of IFRS 15 of which 3 having a place with Spanish market while 1 having a place with the Italian market, in 2017 are just two the organizations out of 13 that not managing it, one Spanish and one Italian. This demonstrates following the required selection of the new bookkeeping standard, organizations credit more significance to the data to be given in the </w:t>
      </w:r>
      <w:r>
        <w:rPr>
          <w:rFonts w:ascii="Times New Roman"/>
          <w:sz w:val="28"/>
          <w:szCs w:val="34"/>
        </w:rPr>
        <w:t>disclosures</w:t>
      </w:r>
      <w:r w:rsidRPr="00E41181">
        <w:rPr>
          <w:rFonts w:ascii="Times New Roman"/>
          <w:sz w:val="28"/>
          <w:szCs w:val="34"/>
        </w:rPr>
        <w:t xml:space="preserve">. Every one of the organizations </w:t>
      </w:r>
      <w:r>
        <w:rPr>
          <w:rFonts w:ascii="Times New Roman"/>
          <w:sz w:val="28"/>
          <w:szCs w:val="34"/>
        </w:rPr>
        <w:t>discussing</w:t>
      </w:r>
      <w:r w:rsidRPr="00E41181">
        <w:rPr>
          <w:rFonts w:ascii="Times New Roman"/>
          <w:sz w:val="28"/>
          <w:szCs w:val="34"/>
        </w:rPr>
        <w:t xml:space="preserve"> about this new standard </w:t>
      </w:r>
      <w:r>
        <w:rPr>
          <w:rFonts w:ascii="Times New Roman"/>
          <w:sz w:val="28"/>
          <w:szCs w:val="34"/>
        </w:rPr>
        <w:t>debated</w:t>
      </w:r>
      <w:r w:rsidRPr="00E41181">
        <w:rPr>
          <w:rFonts w:ascii="Times New Roman"/>
          <w:sz w:val="28"/>
          <w:szCs w:val="34"/>
        </w:rPr>
        <w:t xml:space="preserve"> it just regarding quality in 2016</w:t>
      </w:r>
      <w:r>
        <w:rPr>
          <w:rFonts w:ascii="Times New Roman"/>
          <w:sz w:val="28"/>
          <w:szCs w:val="34"/>
        </w:rPr>
        <w:t>.</w:t>
      </w:r>
      <w:r w:rsidRPr="00E41181">
        <w:rPr>
          <w:rFonts w:ascii="Times New Roman"/>
          <w:sz w:val="28"/>
          <w:szCs w:val="34"/>
        </w:rPr>
        <w:t xml:space="preserve"> </w:t>
      </w:r>
      <w:r>
        <w:rPr>
          <w:rFonts w:ascii="Times New Roman"/>
          <w:sz w:val="28"/>
          <w:szCs w:val="34"/>
        </w:rPr>
        <w:t>I</w:t>
      </w:r>
      <w:r w:rsidRPr="00E41181">
        <w:rPr>
          <w:rFonts w:ascii="Times New Roman"/>
          <w:sz w:val="28"/>
          <w:szCs w:val="34"/>
        </w:rPr>
        <w:t xml:space="preserve">n 2017, 6 out of 11 moreover given data about the quantitative perspective. </w:t>
      </w:r>
      <w:r w:rsidRPr="0075433D">
        <w:rPr>
          <w:rFonts w:ascii="Times New Roman"/>
          <w:sz w:val="28"/>
          <w:szCs w:val="34"/>
        </w:rPr>
        <w:t xml:space="preserve">Regardless of whether 53,85% of the organizations having a place with the </w:t>
      </w:r>
      <w:r>
        <w:rPr>
          <w:rFonts w:ascii="Times New Roman"/>
          <w:sz w:val="28"/>
          <w:szCs w:val="34"/>
        </w:rPr>
        <w:t>sample given</w:t>
      </w:r>
      <w:r w:rsidRPr="0075433D">
        <w:rPr>
          <w:rFonts w:ascii="Times New Roman"/>
          <w:sz w:val="28"/>
          <w:szCs w:val="34"/>
        </w:rPr>
        <w:t xml:space="preserve">, in 2017, to give quantitative data, the quantity of words held for this last perspective is still not </w:t>
      </w:r>
      <w:r>
        <w:rPr>
          <w:rFonts w:ascii="Times New Roman"/>
          <w:sz w:val="28"/>
          <w:szCs w:val="34"/>
        </w:rPr>
        <w:t xml:space="preserve">  </w:t>
      </w:r>
      <w:r w:rsidRPr="0075433D">
        <w:rPr>
          <w:rFonts w:ascii="Times New Roman"/>
          <w:sz w:val="28"/>
          <w:szCs w:val="34"/>
        </w:rPr>
        <w:t xml:space="preserve">significant. Actually, out of an aggregate of words devoted to IFRS 15 utilized by the organizations of the </w:t>
      </w:r>
      <w:r>
        <w:rPr>
          <w:rFonts w:ascii="Times New Roman"/>
          <w:sz w:val="28"/>
          <w:szCs w:val="34"/>
        </w:rPr>
        <w:t>sampl</w:t>
      </w:r>
      <w:r w:rsidRPr="0075433D">
        <w:rPr>
          <w:rFonts w:ascii="Times New Roman"/>
          <w:sz w:val="28"/>
          <w:szCs w:val="34"/>
        </w:rPr>
        <w:t xml:space="preserve">e equivalent to 6.530, just 10,98% clarify in quantitative terms the reception of the new standard, while the remaining 89,02% of the words utilized narratively examine this issue. It is critical to feature that, on the </w:t>
      </w:r>
      <w:r>
        <w:rPr>
          <w:rFonts w:ascii="Times New Roman"/>
          <w:sz w:val="28"/>
          <w:szCs w:val="34"/>
        </w:rPr>
        <w:t>sum</w:t>
      </w:r>
      <w:r w:rsidRPr="0075433D">
        <w:rPr>
          <w:rFonts w:ascii="Times New Roman"/>
          <w:sz w:val="28"/>
          <w:szCs w:val="34"/>
        </w:rPr>
        <w:t xml:space="preserve"> 717 words used to talk about IFRS 15 in </w:t>
      </w:r>
      <w:r>
        <w:rPr>
          <w:rFonts w:ascii="Times New Roman"/>
          <w:sz w:val="28"/>
          <w:szCs w:val="34"/>
        </w:rPr>
        <w:t xml:space="preserve">the </w:t>
      </w:r>
      <w:r w:rsidRPr="0075433D">
        <w:rPr>
          <w:rFonts w:ascii="Times New Roman"/>
          <w:sz w:val="28"/>
          <w:szCs w:val="34"/>
        </w:rPr>
        <w:t>quantitative terms, 396 (</w:t>
      </w:r>
      <w:r>
        <w:rPr>
          <w:rFonts w:ascii="Times New Roman"/>
          <w:sz w:val="28"/>
          <w:szCs w:val="34"/>
        </w:rPr>
        <w:t xml:space="preserve">i.e. </w:t>
      </w:r>
      <w:r w:rsidRPr="0075433D">
        <w:rPr>
          <w:rFonts w:ascii="Times New Roman"/>
          <w:sz w:val="28"/>
          <w:szCs w:val="34"/>
        </w:rPr>
        <w:t xml:space="preserve">47,31%) have been utilized by a solitary organization, which is the Deutsche Telekom AG. </w:t>
      </w:r>
    </w:p>
    <w:p w14:paraId="259468FD" w14:textId="77777777" w:rsidR="00237E80" w:rsidRDefault="00237E80" w:rsidP="00237E80">
      <w:pPr>
        <w:spacing w:line="360" w:lineRule="auto"/>
        <w:jc w:val="both"/>
        <w:rPr>
          <w:rFonts w:ascii="Times New Roman"/>
          <w:sz w:val="28"/>
          <w:szCs w:val="34"/>
        </w:rPr>
      </w:pPr>
      <w:r w:rsidRPr="0075433D">
        <w:rPr>
          <w:rFonts w:ascii="Times New Roman"/>
          <w:sz w:val="28"/>
          <w:szCs w:val="34"/>
        </w:rPr>
        <w:t>To affirm that the consideration regarding the effect of the new standard grows up step by step considering the approach of the required reception, another component has been broke down; truth be told, it was watched if the organizations gave the more noteworthy importance and more noteworthy detail of the data g</w:t>
      </w:r>
      <w:r>
        <w:rPr>
          <w:rFonts w:ascii="Times New Roman"/>
          <w:sz w:val="28"/>
          <w:szCs w:val="34"/>
        </w:rPr>
        <w:t>iven</w:t>
      </w:r>
      <w:r w:rsidRPr="0075433D">
        <w:rPr>
          <w:rFonts w:ascii="Times New Roman"/>
          <w:sz w:val="28"/>
          <w:szCs w:val="34"/>
        </w:rPr>
        <w:t xml:space="preserve">. With respect to, all organizations that are </w:t>
      </w:r>
      <w:r>
        <w:rPr>
          <w:rFonts w:ascii="Times New Roman"/>
          <w:sz w:val="28"/>
          <w:szCs w:val="34"/>
        </w:rPr>
        <w:t>within</w:t>
      </w:r>
      <w:r w:rsidRPr="0075433D">
        <w:rPr>
          <w:rFonts w:ascii="Times New Roman"/>
          <w:sz w:val="28"/>
          <w:szCs w:val="34"/>
        </w:rPr>
        <w:t xml:space="preserve"> the </w:t>
      </w:r>
      <w:r>
        <w:rPr>
          <w:rFonts w:ascii="Times New Roman"/>
          <w:sz w:val="28"/>
          <w:szCs w:val="34"/>
        </w:rPr>
        <w:t>sample</w:t>
      </w:r>
      <w:r w:rsidRPr="0075433D">
        <w:rPr>
          <w:rFonts w:ascii="Times New Roman"/>
          <w:sz w:val="28"/>
          <w:szCs w:val="34"/>
        </w:rPr>
        <w:t xml:space="preserve"> have given more and more noteworthy detail data in 2017 than in 2016. Actually, while in 2016 the organizations utilized, altogether, 2.536 words to talk about IFRS 15, in 2017 the words utilized were 6.530, this demonstrate an increment in the quantity of words utilized, in this manner, the expansion is equivalent to 157,50%. Deutsche Telekom AG, is the organization that has essentially expanded the quantity of words committed to IFRS 15 contrasted with the others, going from 498 out of 2016 to 1.965 in 2017, with a delta of 1.467 words more in the second year broke down.</w:t>
      </w:r>
    </w:p>
    <w:p w14:paraId="498C7558" w14:textId="77777777" w:rsidR="00237E80" w:rsidRPr="00662925" w:rsidRDefault="00237E80" w:rsidP="00237E80">
      <w:pPr>
        <w:spacing w:line="360" w:lineRule="auto"/>
        <w:jc w:val="both"/>
        <w:rPr>
          <w:rFonts w:ascii="Times New Roman"/>
          <w:sz w:val="28"/>
          <w:szCs w:val="34"/>
        </w:rPr>
      </w:pPr>
      <w:r w:rsidRPr="00662925">
        <w:rPr>
          <w:rFonts w:ascii="Times New Roman"/>
          <w:sz w:val="28"/>
          <w:szCs w:val="34"/>
        </w:rPr>
        <w:t xml:space="preserve">Besides, in 2016 all organizations talked about the new standard in a section of the disclosure, in 2017 Deutsche Telekom AG manages this theme in two paragraphs. </w:t>
      </w:r>
    </w:p>
    <w:p w14:paraId="2C7E9D17" w14:textId="77777777" w:rsidR="00237E80" w:rsidRDefault="00237E80" w:rsidP="00237E80">
      <w:pPr>
        <w:spacing w:line="360" w:lineRule="auto"/>
        <w:jc w:val="both"/>
        <w:rPr>
          <w:rFonts w:ascii="Times New Roman"/>
          <w:sz w:val="28"/>
          <w:szCs w:val="34"/>
        </w:rPr>
      </w:pPr>
      <w:r w:rsidRPr="00662925">
        <w:rPr>
          <w:rFonts w:ascii="Times New Roman"/>
          <w:sz w:val="28"/>
          <w:szCs w:val="34"/>
        </w:rPr>
        <w:t xml:space="preserve">Taking into account that the investigation done till now could contain general data about the capacity of IFRS 15 and explicit data with respect to the potential effect of this rule on the </w:t>
      </w:r>
      <w:r>
        <w:rPr>
          <w:rFonts w:ascii="Times New Roman"/>
          <w:sz w:val="28"/>
          <w:szCs w:val="34"/>
        </w:rPr>
        <w:t>financial</w:t>
      </w:r>
      <w:r w:rsidRPr="00662925">
        <w:rPr>
          <w:rFonts w:ascii="Times New Roman"/>
          <w:sz w:val="28"/>
          <w:szCs w:val="34"/>
        </w:rPr>
        <w:t xml:space="preserve"> report of each organization, it was chosen to proceed with the examination taking a gander at the last thing clarified. In particular, it was dissected the exposure concentrating on the area which discusses the future effect of IFRS 15 that could contrast from one organization to the next, likewise if all have a place with a similar industry, for example, Telecommunications. The outcome emerges from this action, did utilizing the yearly reports expounded for the year 2017, demonstrates that 10 on 13 organizations gave data about the future unsurprising effect of IFRS 15 on its fiscal summary. As the past results, Deutsche Telekom AG is the organization that gave more accentuation on this thing</w:t>
      </w:r>
      <w:r>
        <w:rPr>
          <w:rFonts w:ascii="Times New Roman"/>
          <w:sz w:val="28"/>
          <w:szCs w:val="34"/>
        </w:rPr>
        <w:t>.</w:t>
      </w:r>
    </w:p>
    <w:p w14:paraId="105D5952" w14:textId="77777777" w:rsidR="00237E80" w:rsidRDefault="00237E80" w:rsidP="00237E80">
      <w:pPr>
        <w:spacing w:line="360" w:lineRule="auto"/>
        <w:jc w:val="both"/>
        <w:rPr>
          <w:rFonts w:ascii="Times New Roman"/>
          <w:sz w:val="28"/>
          <w:szCs w:val="34"/>
        </w:rPr>
      </w:pPr>
    </w:p>
    <w:p w14:paraId="683849B9" w14:textId="77777777" w:rsidR="00237E80" w:rsidRDefault="00237E80" w:rsidP="00237E80">
      <w:pPr>
        <w:spacing w:line="360" w:lineRule="auto"/>
        <w:jc w:val="both"/>
        <w:rPr>
          <w:rFonts w:ascii="Times New Roman"/>
          <w:sz w:val="28"/>
          <w:szCs w:val="34"/>
        </w:rPr>
      </w:pPr>
    </w:p>
    <w:p w14:paraId="52711B1E" w14:textId="77777777" w:rsidR="00237E80" w:rsidRPr="00766D26" w:rsidRDefault="00237E80" w:rsidP="00237E80">
      <w:pPr>
        <w:pStyle w:val="ListParagraph"/>
        <w:numPr>
          <w:ilvl w:val="1"/>
          <w:numId w:val="8"/>
        </w:numPr>
        <w:spacing w:line="360" w:lineRule="auto"/>
        <w:jc w:val="both"/>
        <w:rPr>
          <w:rFonts w:ascii="Times New Roman"/>
          <w:b/>
          <w:sz w:val="28"/>
          <w:szCs w:val="34"/>
        </w:rPr>
      </w:pPr>
      <w:bookmarkStart w:id="9" w:name="_Hlk8185883"/>
      <w:r w:rsidRPr="00766D26">
        <w:rPr>
          <w:rFonts w:ascii="Times New Roman"/>
          <w:b/>
          <w:sz w:val="28"/>
          <w:szCs w:val="34"/>
        </w:rPr>
        <w:t>Impact of IFRS 15 on financial statements</w:t>
      </w:r>
    </w:p>
    <w:bookmarkEnd w:id="9"/>
    <w:p w14:paraId="582A30BA" w14:textId="77777777" w:rsidR="00237E80" w:rsidRDefault="00237E80" w:rsidP="00237E80">
      <w:pPr>
        <w:spacing w:line="360" w:lineRule="auto"/>
        <w:jc w:val="both"/>
        <w:rPr>
          <w:rFonts w:ascii="Times New Roman"/>
          <w:sz w:val="28"/>
          <w:szCs w:val="34"/>
        </w:rPr>
      </w:pPr>
      <w:r>
        <w:rPr>
          <w:rFonts w:ascii="Times New Roman"/>
          <w:b/>
          <w:sz w:val="28"/>
          <w:szCs w:val="34"/>
        </w:rPr>
        <w:t xml:space="preserve">   </w:t>
      </w:r>
      <w:r>
        <w:rPr>
          <w:rFonts w:ascii="Times New Roman"/>
          <w:sz w:val="28"/>
          <w:szCs w:val="34"/>
        </w:rPr>
        <w:t xml:space="preserve">As previously stated, depending on transition method, IFRS 15 showed its impact on financial statements of different companies’. Generally, who chose the full retrospective method observed positive changes and who chose the modified retrospective method observed negative changes. At all, the new standard caused significant changes and these results were disclosed by them. </w:t>
      </w:r>
    </w:p>
    <w:p w14:paraId="659C3FD0" w14:textId="77777777" w:rsidR="00237E80" w:rsidRDefault="00237E80" w:rsidP="00237E80">
      <w:pPr>
        <w:spacing w:line="360" w:lineRule="auto"/>
        <w:jc w:val="both"/>
        <w:rPr>
          <w:rFonts w:ascii="Times New Roman"/>
          <w:sz w:val="28"/>
          <w:szCs w:val="34"/>
        </w:rPr>
      </w:pPr>
      <w:r>
        <w:rPr>
          <w:rFonts w:ascii="Times New Roman"/>
          <w:sz w:val="28"/>
          <w:szCs w:val="34"/>
        </w:rPr>
        <w:t>In this part of study, I gathered recent and realistic data about companies’ financial statements across different industries in order to show effect of new standard obviously. Because IFRS 15’s impacted mostly to telecommunication and aerospace industries, it is better to show effect on such companies’ statements.</w:t>
      </w:r>
    </w:p>
    <w:p w14:paraId="3648EC26" w14:textId="77777777" w:rsidR="00237E80" w:rsidRDefault="00237E80" w:rsidP="00237E80">
      <w:pPr>
        <w:spacing w:line="360" w:lineRule="auto"/>
        <w:jc w:val="both"/>
        <w:rPr>
          <w:rFonts w:ascii="Times New Roman"/>
          <w:sz w:val="28"/>
          <w:szCs w:val="34"/>
        </w:rPr>
      </w:pPr>
      <w:r>
        <w:rPr>
          <w:rFonts w:ascii="Times New Roman"/>
          <w:noProof/>
          <w:sz w:val="28"/>
          <w:szCs w:val="34"/>
        </w:rPr>
        <w:drawing>
          <wp:inline distT="0" distB="0" distL="0" distR="0" wp14:anchorId="0ECB2C86" wp14:editId="2377B83E">
            <wp:extent cx="5848350" cy="54864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5-07.png"/>
                    <pic:cNvPicPr/>
                  </pic:nvPicPr>
                  <pic:blipFill>
                    <a:blip r:embed="rId13">
                      <a:extLst>
                        <a:ext uri="{28A0092B-C50C-407E-A947-70E740481C1C}">
                          <a14:useLocalDpi xmlns:a14="http://schemas.microsoft.com/office/drawing/2010/main" val="0"/>
                        </a:ext>
                      </a:extLst>
                    </a:blip>
                    <a:stretch>
                      <a:fillRect/>
                    </a:stretch>
                  </pic:blipFill>
                  <pic:spPr>
                    <a:xfrm>
                      <a:off x="0" y="0"/>
                      <a:ext cx="5848350" cy="5486400"/>
                    </a:xfrm>
                    <a:prstGeom prst="rect">
                      <a:avLst/>
                    </a:prstGeom>
                  </pic:spPr>
                </pic:pic>
              </a:graphicData>
            </a:graphic>
          </wp:inline>
        </w:drawing>
      </w:r>
    </w:p>
    <w:p w14:paraId="269842A0" w14:textId="77777777" w:rsidR="00237E80" w:rsidRPr="00766D26" w:rsidRDefault="00237E80" w:rsidP="00237E80">
      <w:pPr>
        <w:spacing w:line="360" w:lineRule="auto"/>
        <w:jc w:val="both"/>
        <w:rPr>
          <w:rFonts w:ascii="Times New Roman"/>
          <w:sz w:val="28"/>
          <w:szCs w:val="34"/>
        </w:rPr>
      </w:pPr>
      <w:r>
        <w:rPr>
          <w:rFonts w:ascii="Times New Roman"/>
          <w:noProof/>
          <w:sz w:val="28"/>
          <w:szCs w:val="34"/>
        </w:rPr>
        <w:drawing>
          <wp:inline distT="0" distB="0" distL="0" distR="0" wp14:anchorId="42E3F8C4" wp14:editId="3ECB53AA">
            <wp:extent cx="5991225" cy="6886575"/>
            <wp:effectExtent l="0" t="0" r="9525" b="952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5-07 (1).png"/>
                    <pic:cNvPicPr/>
                  </pic:nvPicPr>
                  <pic:blipFill>
                    <a:blip r:embed="rId14">
                      <a:extLst>
                        <a:ext uri="{28A0092B-C50C-407E-A947-70E740481C1C}">
                          <a14:useLocalDpi xmlns:a14="http://schemas.microsoft.com/office/drawing/2010/main" val="0"/>
                        </a:ext>
                      </a:extLst>
                    </a:blip>
                    <a:stretch>
                      <a:fillRect/>
                    </a:stretch>
                  </pic:blipFill>
                  <pic:spPr>
                    <a:xfrm>
                      <a:off x="0" y="0"/>
                      <a:ext cx="5991225" cy="6886575"/>
                    </a:xfrm>
                    <a:prstGeom prst="rect">
                      <a:avLst/>
                    </a:prstGeom>
                  </pic:spPr>
                </pic:pic>
              </a:graphicData>
            </a:graphic>
          </wp:inline>
        </w:drawing>
      </w:r>
    </w:p>
    <w:p w14:paraId="3A40BF47" w14:textId="77777777" w:rsidR="00237E80" w:rsidRPr="00B66C04" w:rsidRDefault="00237E80" w:rsidP="00237E80">
      <w:pPr>
        <w:spacing w:line="360" w:lineRule="auto"/>
        <w:jc w:val="both"/>
        <w:rPr>
          <w:rFonts w:ascii="Times New Roman"/>
          <w:sz w:val="28"/>
          <w:szCs w:val="34"/>
          <w:lang w:val="az-Latn-AZ"/>
        </w:rPr>
      </w:pPr>
      <w:r>
        <w:rPr>
          <w:rFonts w:ascii="Times New Roman"/>
          <w:sz w:val="28"/>
          <w:szCs w:val="34"/>
        </w:rPr>
        <w:t xml:space="preserve">Both financial statements belong to Gamma Communication which </w:t>
      </w:r>
      <w:r>
        <w:rPr>
          <w:rFonts w:ascii="Times New Roman"/>
          <w:sz w:val="28"/>
          <w:szCs w:val="34"/>
          <w:lang w:val="az-Latn-AZ"/>
        </w:rPr>
        <w:t xml:space="preserve">significantly affected through changing old standard’s requirements to new ones. </w:t>
      </w:r>
      <w:r w:rsidRPr="00B66C04">
        <w:rPr>
          <w:rFonts w:ascii="Times New Roman"/>
          <w:sz w:val="28"/>
          <w:szCs w:val="34"/>
          <w:lang w:val="az-Latn-AZ"/>
        </w:rPr>
        <w:t>Gamma set</w:t>
      </w:r>
      <w:r>
        <w:rPr>
          <w:rFonts w:ascii="Times New Roman"/>
          <w:sz w:val="28"/>
          <w:szCs w:val="34"/>
          <w:lang w:val="az-Latn-AZ"/>
        </w:rPr>
        <w:t xml:space="preserve"> </w:t>
      </w:r>
      <w:r w:rsidRPr="00B66C04">
        <w:rPr>
          <w:rFonts w:ascii="Times New Roman"/>
          <w:sz w:val="28"/>
          <w:szCs w:val="34"/>
          <w:lang w:val="az-Latn-AZ"/>
        </w:rPr>
        <w:t xml:space="preserve">out an exhaustive investigation which looks at for every </w:t>
      </w:r>
      <w:r>
        <w:rPr>
          <w:rFonts w:ascii="Times New Roman"/>
          <w:sz w:val="28"/>
          <w:szCs w:val="34"/>
          <w:lang w:val="az-Latn-AZ"/>
        </w:rPr>
        <w:t>revenue</w:t>
      </w:r>
      <w:r w:rsidRPr="00B66C04">
        <w:rPr>
          <w:rFonts w:ascii="Times New Roman"/>
          <w:sz w:val="28"/>
          <w:szCs w:val="34"/>
          <w:lang w:val="az-Latn-AZ"/>
        </w:rPr>
        <w:t xml:space="preserve"> stream their present </w:t>
      </w:r>
      <w:r>
        <w:rPr>
          <w:rFonts w:ascii="Times New Roman"/>
          <w:sz w:val="28"/>
          <w:szCs w:val="34"/>
          <w:lang w:val="az-Latn-AZ"/>
        </w:rPr>
        <w:t>policy</w:t>
      </w:r>
      <w:r w:rsidRPr="00B66C04">
        <w:rPr>
          <w:rFonts w:ascii="Times New Roman"/>
          <w:sz w:val="28"/>
          <w:szCs w:val="34"/>
          <w:lang w:val="az-Latn-AZ"/>
        </w:rPr>
        <w:t xml:space="preserve"> versus the </w:t>
      </w:r>
      <w:r>
        <w:rPr>
          <w:rFonts w:ascii="Times New Roman"/>
          <w:sz w:val="28"/>
          <w:szCs w:val="34"/>
          <w:lang w:val="az-Latn-AZ"/>
        </w:rPr>
        <w:t>IFRS 15’s requirements</w:t>
      </w:r>
      <w:r w:rsidRPr="00B66C04">
        <w:rPr>
          <w:rFonts w:ascii="Times New Roman"/>
          <w:sz w:val="28"/>
          <w:szCs w:val="34"/>
          <w:lang w:val="az-Latn-AZ"/>
        </w:rPr>
        <w:t>, clarifies the changes recognized and d</w:t>
      </w:r>
      <w:r>
        <w:rPr>
          <w:rFonts w:ascii="Times New Roman"/>
          <w:sz w:val="28"/>
          <w:szCs w:val="34"/>
          <w:lang w:val="az-Latn-AZ"/>
        </w:rPr>
        <w:t>emonstrates</w:t>
      </w:r>
      <w:r w:rsidRPr="00B66C04">
        <w:rPr>
          <w:rFonts w:ascii="Times New Roman"/>
          <w:sz w:val="28"/>
          <w:szCs w:val="34"/>
          <w:lang w:val="az-Latn-AZ"/>
        </w:rPr>
        <w:t xml:space="preserve"> a </w:t>
      </w:r>
      <w:r>
        <w:rPr>
          <w:rFonts w:ascii="Times New Roman"/>
          <w:sz w:val="28"/>
          <w:szCs w:val="34"/>
          <w:lang w:val="az-Latn-AZ"/>
        </w:rPr>
        <w:t>reconclliation</w:t>
      </w:r>
      <w:r w:rsidRPr="00B66C04">
        <w:rPr>
          <w:rFonts w:ascii="Times New Roman"/>
          <w:sz w:val="28"/>
          <w:szCs w:val="34"/>
          <w:lang w:val="az-Latn-AZ"/>
        </w:rPr>
        <w:t xml:space="preserve"> of both the</w:t>
      </w:r>
      <w:r>
        <w:rPr>
          <w:rFonts w:ascii="Times New Roman"/>
          <w:sz w:val="28"/>
          <w:szCs w:val="34"/>
          <w:lang w:val="az-Latn-AZ"/>
        </w:rPr>
        <w:t xml:space="preserve"> Statement</w:t>
      </w:r>
      <w:r w:rsidRPr="00B66C04">
        <w:rPr>
          <w:rFonts w:ascii="Times New Roman"/>
          <w:sz w:val="28"/>
          <w:szCs w:val="34"/>
          <w:lang w:val="az-Latn-AZ"/>
        </w:rPr>
        <w:t xml:space="preserve"> of Financial Position</w:t>
      </w:r>
      <w:r>
        <w:rPr>
          <w:rFonts w:ascii="Times New Roman"/>
          <w:sz w:val="28"/>
          <w:szCs w:val="34"/>
          <w:lang w:val="az-Latn-AZ"/>
        </w:rPr>
        <w:t xml:space="preserve"> and the</w:t>
      </w:r>
      <w:r w:rsidRPr="00B66C04">
        <w:rPr>
          <w:rFonts w:ascii="Times New Roman"/>
          <w:sz w:val="28"/>
          <w:szCs w:val="34"/>
          <w:lang w:val="az-Latn-AZ"/>
        </w:rPr>
        <w:t xml:space="preserve"> Statement of Comprehensive Income and for 2017</w:t>
      </w:r>
      <w:r>
        <w:rPr>
          <w:rFonts w:ascii="Times New Roman"/>
          <w:sz w:val="28"/>
          <w:szCs w:val="34"/>
          <w:lang w:val="az-Latn-AZ"/>
        </w:rPr>
        <w:t>.</w:t>
      </w:r>
    </w:p>
    <w:p w14:paraId="60F6E7C0" w14:textId="77777777" w:rsidR="00237E80" w:rsidRPr="00CF772E" w:rsidRDefault="00237E80" w:rsidP="00237E80">
      <w:pPr>
        <w:spacing w:line="360" w:lineRule="auto"/>
        <w:jc w:val="both"/>
        <w:rPr>
          <w:rFonts w:ascii="Times New Roman"/>
          <w:sz w:val="28"/>
          <w:szCs w:val="26"/>
        </w:rPr>
      </w:pPr>
      <w:r w:rsidRPr="00CF772E">
        <w:rPr>
          <w:rFonts w:ascii="Times New Roman"/>
          <w:sz w:val="28"/>
          <w:szCs w:val="26"/>
        </w:rPr>
        <w:t xml:space="preserve">Another extract is from BAE Systems aerospace company. </w:t>
      </w:r>
      <w:r>
        <w:rPr>
          <w:rFonts w:ascii="Times New Roman"/>
          <w:sz w:val="28"/>
          <w:szCs w:val="26"/>
        </w:rPr>
        <w:t>Revenue</w:t>
      </w:r>
      <w:r w:rsidRPr="00CF772E">
        <w:rPr>
          <w:rFonts w:ascii="Times New Roman"/>
          <w:sz w:val="28"/>
          <w:szCs w:val="26"/>
        </w:rPr>
        <w:t xml:space="preserve"> on most of agreements, as of now being perceived dependent on the finish of achievements or conveyances, will aggregately be perceived before Under IAS 11, </w:t>
      </w:r>
      <w:r>
        <w:rPr>
          <w:rFonts w:ascii="Times New Roman"/>
          <w:sz w:val="28"/>
          <w:szCs w:val="26"/>
        </w:rPr>
        <w:t>revenue</w:t>
      </w:r>
      <w:r w:rsidRPr="00CF772E">
        <w:rPr>
          <w:rFonts w:ascii="Times New Roman"/>
          <w:sz w:val="28"/>
          <w:szCs w:val="26"/>
        </w:rPr>
        <w:t xml:space="preserve"> under long haul contracts is perceived when an independently recognizable stage has been finished. Under IAS 18, income from the closeout of merchandise not under long haul contracts is perceived when the huge dangers what's more, prizes of proprietorship have been exchanged to the client, for instance, upon conveyance.</w:t>
      </w:r>
    </w:p>
    <w:p w14:paraId="7B258C3C" w14:textId="77777777" w:rsidR="00237E80" w:rsidRDefault="00237E80" w:rsidP="00237E80">
      <w:pPr>
        <w:spacing w:line="360" w:lineRule="auto"/>
        <w:jc w:val="both"/>
        <w:rPr>
          <w:rFonts w:ascii="Times New Roman"/>
          <w:sz w:val="28"/>
          <w:szCs w:val="34"/>
        </w:rPr>
      </w:pPr>
      <w:r>
        <w:rPr>
          <w:rFonts w:ascii="Times New Roman"/>
          <w:noProof/>
          <w:sz w:val="28"/>
          <w:szCs w:val="34"/>
        </w:rPr>
        <w:drawing>
          <wp:inline distT="0" distB="0" distL="0" distR="0" wp14:anchorId="19558025" wp14:editId="0021C7B0">
            <wp:extent cx="6029325" cy="5924550"/>
            <wp:effectExtent l="0" t="0" r="9525"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5-07 (2).png"/>
                    <pic:cNvPicPr/>
                  </pic:nvPicPr>
                  <pic:blipFill>
                    <a:blip r:embed="rId15">
                      <a:extLst>
                        <a:ext uri="{28A0092B-C50C-407E-A947-70E740481C1C}">
                          <a14:useLocalDpi xmlns:a14="http://schemas.microsoft.com/office/drawing/2010/main" val="0"/>
                        </a:ext>
                      </a:extLst>
                    </a:blip>
                    <a:stretch>
                      <a:fillRect/>
                    </a:stretch>
                  </pic:blipFill>
                  <pic:spPr>
                    <a:xfrm>
                      <a:off x="0" y="0"/>
                      <a:ext cx="6029325" cy="5924550"/>
                    </a:xfrm>
                    <a:prstGeom prst="rect">
                      <a:avLst/>
                    </a:prstGeom>
                  </pic:spPr>
                </pic:pic>
              </a:graphicData>
            </a:graphic>
          </wp:inline>
        </w:drawing>
      </w:r>
    </w:p>
    <w:p w14:paraId="6A81D1AE" w14:textId="77777777" w:rsidR="00237E80" w:rsidRPr="007721BE" w:rsidRDefault="00237E80" w:rsidP="00237E80">
      <w:pPr>
        <w:spacing w:line="360" w:lineRule="auto"/>
        <w:jc w:val="both"/>
        <w:rPr>
          <w:rFonts w:ascii="Times New Roman"/>
          <w:i/>
          <w:sz w:val="28"/>
          <w:szCs w:val="34"/>
        </w:rPr>
      </w:pPr>
      <w:r>
        <w:rPr>
          <w:rFonts w:ascii="Times New Roman"/>
          <w:i/>
          <w:sz w:val="28"/>
          <w:szCs w:val="34"/>
        </w:rPr>
        <w:t>Source: Grant Thornton (2018)</w:t>
      </w:r>
    </w:p>
    <w:p w14:paraId="1155F208" w14:textId="77777777" w:rsidR="00237E80" w:rsidRDefault="00237E80" w:rsidP="00237E80">
      <w:pPr>
        <w:spacing w:line="360" w:lineRule="auto"/>
        <w:jc w:val="both"/>
        <w:rPr>
          <w:rFonts w:ascii="Times New Roman"/>
          <w:b/>
          <w:sz w:val="28"/>
          <w:szCs w:val="34"/>
        </w:rPr>
      </w:pPr>
      <w:r>
        <w:rPr>
          <w:rFonts w:ascii="Times New Roman"/>
          <w:b/>
          <w:sz w:val="28"/>
          <w:szCs w:val="34"/>
        </w:rPr>
        <w:t>CONCLUSION</w:t>
      </w:r>
    </w:p>
    <w:p w14:paraId="2932CD03" w14:textId="37F56DE7" w:rsidR="00237E80" w:rsidRDefault="00237E80" w:rsidP="00237E80">
      <w:pPr>
        <w:spacing w:line="360" w:lineRule="auto"/>
        <w:jc w:val="both"/>
        <w:rPr>
          <w:rFonts w:ascii="Times New Roman"/>
          <w:sz w:val="28"/>
          <w:szCs w:val="34"/>
        </w:rPr>
      </w:pPr>
      <w:r w:rsidRPr="00966D9F">
        <w:rPr>
          <w:rFonts w:ascii="Times New Roman"/>
          <w:sz w:val="28"/>
          <w:szCs w:val="34"/>
        </w:rPr>
        <w:t>IAS 18 and different mod</w:t>
      </w:r>
      <w:r>
        <w:rPr>
          <w:rFonts w:ascii="Times New Roman"/>
          <w:sz w:val="28"/>
          <w:szCs w:val="34"/>
        </w:rPr>
        <w:t>els</w:t>
      </w:r>
      <w:r w:rsidRPr="00966D9F">
        <w:rPr>
          <w:rFonts w:ascii="Times New Roman"/>
          <w:sz w:val="28"/>
          <w:szCs w:val="34"/>
        </w:rPr>
        <w:t xml:space="preserve"> </w:t>
      </w:r>
      <w:r>
        <w:rPr>
          <w:rFonts w:ascii="Times New Roman"/>
          <w:sz w:val="28"/>
          <w:szCs w:val="34"/>
        </w:rPr>
        <w:t>such as</w:t>
      </w:r>
      <w:r w:rsidRPr="00966D9F">
        <w:rPr>
          <w:rFonts w:ascii="Times New Roman"/>
          <w:sz w:val="28"/>
          <w:szCs w:val="34"/>
        </w:rPr>
        <w:t xml:space="preserve"> IAS 11, IFRIC 13 and so on leaves the clients with significant perplexities. These standard</w:t>
      </w:r>
      <w:r>
        <w:rPr>
          <w:rFonts w:ascii="Times New Roman"/>
          <w:sz w:val="28"/>
          <w:szCs w:val="34"/>
        </w:rPr>
        <w:t>s</w:t>
      </w:r>
      <w:r w:rsidRPr="00966D9F">
        <w:rPr>
          <w:rFonts w:ascii="Times New Roman"/>
          <w:sz w:val="28"/>
          <w:szCs w:val="34"/>
        </w:rPr>
        <w:t xml:space="preserve"> are blamed for having a great deal of shortcomings and dubiousness.</w:t>
      </w:r>
      <w:r>
        <w:rPr>
          <w:rFonts w:ascii="Times New Roman"/>
          <w:sz w:val="28"/>
          <w:szCs w:val="34"/>
        </w:rPr>
        <w:t xml:space="preserve"> </w:t>
      </w:r>
      <w:r w:rsidRPr="00966D9F">
        <w:rPr>
          <w:rFonts w:ascii="Times New Roman"/>
          <w:sz w:val="28"/>
          <w:szCs w:val="34"/>
        </w:rPr>
        <w:t>Likewise</w:t>
      </w:r>
      <w:r>
        <w:rPr>
          <w:rFonts w:ascii="Times New Roman"/>
          <w:sz w:val="28"/>
          <w:szCs w:val="34"/>
        </w:rPr>
        <w:t>,</w:t>
      </w:r>
      <w:r w:rsidRPr="00966D9F">
        <w:rPr>
          <w:rFonts w:ascii="Times New Roman"/>
          <w:sz w:val="28"/>
          <w:szCs w:val="34"/>
        </w:rPr>
        <w:t xml:space="preserve"> the utilization of these changing principles caused irregularities among the distinctive budget summaries issued by different organizations. </w:t>
      </w:r>
      <w:r w:rsidR="00934C75" w:rsidRPr="00966D9F">
        <w:rPr>
          <w:rFonts w:ascii="Times New Roman"/>
          <w:sz w:val="28"/>
          <w:szCs w:val="34"/>
        </w:rPr>
        <w:t>This wonder</w:t>
      </w:r>
      <w:r w:rsidRPr="00966D9F">
        <w:rPr>
          <w:rFonts w:ascii="Times New Roman"/>
          <w:sz w:val="28"/>
          <w:szCs w:val="34"/>
        </w:rPr>
        <w:t xml:space="preserve"> influences the objective of having a practically identical budget summary. This is the reason every single past standard </w:t>
      </w:r>
      <w:r w:rsidR="00934C75" w:rsidRPr="00966D9F">
        <w:rPr>
          <w:rFonts w:ascii="Times New Roman"/>
          <w:sz w:val="28"/>
          <w:szCs w:val="34"/>
        </w:rPr>
        <w:t>is</w:t>
      </w:r>
      <w:r w:rsidRPr="00966D9F">
        <w:rPr>
          <w:rFonts w:ascii="Times New Roman"/>
          <w:sz w:val="28"/>
          <w:szCs w:val="34"/>
        </w:rPr>
        <w:t xml:space="preserve"> presently being supplanted by one structure however with numerous potential decisions and estimations. </w:t>
      </w:r>
      <w:r w:rsidR="00934C75" w:rsidRPr="00966D9F">
        <w:rPr>
          <w:rFonts w:ascii="Times New Roman"/>
          <w:sz w:val="28"/>
          <w:szCs w:val="34"/>
        </w:rPr>
        <w:t>So,</w:t>
      </w:r>
      <w:r w:rsidRPr="00966D9F">
        <w:rPr>
          <w:rFonts w:ascii="Times New Roman"/>
          <w:sz w:val="28"/>
          <w:szCs w:val="34"/>
        </w:rPr>
        <w:t xml:space="preserve"> every one of the clients of these old principles should overhaul them with the new and far reaching IFRS 15. This revolutionize</w:t>
      </w:r>
      <w:r>
        <w:rPr>
          <w:rFonts w:ascii="Times New Roman"/>
          <w:sz w:val="28"/>
          <w:szCs w:val="34"/>
        </w:rPr>
        <w:t xml:space="preserve">s </w:t>
      </w:r>
      <w:r w:rsidRPr="00966D9F">
        <w:rPr>
          <w:rFonts w:ascii="Times New Roman"/>
          <w:sz w:val="28"/>
          <w:szCs w:val="34"/>
        </w:rPr>
        <w:t xml:space="preserve">the </w:t>
      </w:r>
      <w:r>
        <w:rPr>
          <w:rFonts w:ascii="Times New Roman"/>
          <w:sz w:val="28"/>
          <w:szCs w:val="34"/>
        </w:rPr>
        <w:t>revenue system</w:t>
      </w:r>
      <w:r w:rsidRPr="00966D9F">
        <w:rPr>
          <w:rFonts w:ascii="Times New Roman"/>
          <w:sz w:val="28"/>
          <w:szCs w:val="34"/>
        </w:rPr>
        <w:t xml:space="preserve"> and </w:t>
      </w:r>
      <w:r>
        <w:rPr>
          <w:rFonts w:ascii="Times New Roman"/>
          <w:sz w:val="28"/>
          <w:szCs w:val="34"/>
        </w:rPr>
        <w:t>brings</w:t>
      </w:r>
      <w:r w:rsidRPr="00966D9F">
        <w:rPr>
          <w:rFonts w:ascii="Times New Roman"/>
          <w:sz w:val="28"/>
          <w:szCs w:val="34"/>
        </w:rPr>
        <w:t xml:space="preserve"> every one of the clients under one stage. Subsequently there </w:t>
      </w:r>
      <w:r>
        <w:rPr>
          <w:rFonts w:ascii="Times New Roman"/>
          <w:sz w:val="28"/>
          <w:szCs w:val="34"/>
        </w:rPr>
        <w:t>is</w:t>
      </w:r>
      <w:r w:rsidRPr="00966D9F">
        <w:rPr>
          <w:rFonts w:ascii="Times New Roman"/>
          <w:sz w:val="28"/>
          <w:szCs w:val="34"/>
        </w:rPr>
        <w:t xml:space="preserve"> not so much disarrays but rather more textures</w:t>
      </w:r>
      <w:r>
        <w:rPr>
          <w:rFonts w:ascii="Times New Roman"/>
          <w:sz w:val="28"/>
          <w:szCs w:val="34"/>
        </w:rPr>
        <w:t xml:space="preserve">. </w:t>
      </w:r>
    </w:p>
    <w:p w14:paraId="1CEFB718" w14:textId="77777777" w:rsidR="00237E80" w:rsidRPr="00966D9F" w:rsidRDefault="00237E80" w:rsidP="00237E80">
      <w:pPr>
        <w:spacing w:line="360" w:lineRule="auto"/>
        <w:jc w:val="both"/>
        <w:rPr>
          <w:rFonts w:ascii="Times New Roman"/>
          <w:sz w:val="28"/>
          <w:szCs w:val="34"/>
        </w:rPr>
      </w:pPr>
      <w:r w:rsidRPr="00966D9F">
        <w:rPr>
          <w:rFonts w:ascii="Times New Roman"/>
          <w:sz w:val="28"/>
          <w:szCs w:val="34"/>
        </w:rPr>
        <w:t xml:space="preserve">From this paper, it is apparent that IFRS 15 makes a solitary wellspring of income prerequisites for all substances in all ventures. The new standard is a noteworthy change from current IFRS in that it applies to income </w:t>
      </w:r>
      <w:r>
        <w:rPr>
          <w:rFonts w:ascii="Times New Roman"/>
          <w:sz w:val="28"/>
          <w:szCs w:val="34"/>
        </w:rPr>
        <w:t>revenue</w:t>
      </w:r>
      <w:r w:rsidRPr="00966D9F">
        <w:rPr>
          <w:rFonts w:ascii="Times New Roman"/>
          <w:sz w:val="28"/>
          <w:szCs w:val="34"/>
        </w:rPr>
        <w:t xml:space="preserve"> contracts with clients and replaces the majority of the income measures and understandings in IFRS, including </w:t>
      </w:r>
      <w:r>
        <w:rPr>
          <w:rFonts w:ascii="Times New Roman"/>
          <w:sz w:val="28"/>
          <w:szCs w:val="34"/>
        </w:rPr>
        <w:t>other related standards.</w:t>
      </w:r>
      <w:r w:rsidRPr="00966D9F">
        <w:rPr>
          <w:rFonts w:ascii="Times New Roman"/>
          <w:sz w:val="28"/>
          <w:szCs w:val="34"/>
        </w:rPr>
        <w:t xml:space="preserve"> </w:t>
      </w:r>
    </w:p>
    <w:p w14:paraId="334FE6BE" w14:textId="77777777" w:rsidR="00237E80" w:rsidRPr="00966D9F" w:rsidRDefault="00237E80" w:rsidP="00237E80">
      <w:pPr>
        <w:spacing w:line="360" w:lineRule="auto"/>
        <w:jc w:val="both"/>
        <w:rPr>
          <w:rFonts w:ascii="Times New Roman"/>
          <w:sz w:val="28"/>
          <w:szCs w:val="34"/>
        </w:rPr>
      </w:pPr>
      <w:r w:rsidRPr="00966D9F">
        <w:rPr>
          <w:rFonts w:ascii="Times New Roman"/>
          <w:sz w:val="28"/>
          <w:szCs w:val="34"/>
        </w:rPr>
        <w:t xml:space="preserve">It is likewise standards based, steady with current </w:t>
      </w:r>
      <w:r>
        <w:rPr>
          <w:rFonts w:ascii="Times New Roman"/>
          <w:sz w:val="28"/>
          <w:szCs w:val="34"/>
        </w:rPr>
        <w:t>revenue requirements</w:t>
      </w:r>
      <w:r w:rsidRPr="00966D9F">
        <w:rPr>
          <w:rFonts w:ascii="Times New Roman"/>
          <w:sz w:val="28"/>
          <w:szCs w:val="34"/>
        </w:rPr>
        <w:t>, yet gives more application direction. The absence of splendid lines will result in the requirement for expanded judg</w:t>
      </w:r>
      <w:r>
        <w:rPr>
          <w:rFonts w:ascii="Times New Roman"/>
          <w:sz w:val="28"/>
          <w:szCs w:val="34"/>
        </w:rPr>
        <w:t>e</w:t>
      </w:r>
      <w:r w:rsidRPr="00966D9F">
        <w:rPr>
          <w:rFonts w:ascii="Times New Roman"/>
          <w:sz w:val="28"/>
          <w:szCs w:val="34"/>
        </w:rPr>
        <w:t>ment. The norms will have little impact on certain substances, however</w:t>
      </w:r>
      <w:r>
        <w:rPr>
          <w:rFonts w:ascii="Times New Roman"/>
          <w:sz w:val="28"/>
          <w:szCs w:val="34"/>
        </w:rPr>
        <w:t>,</w:t>
      </w:r>
      <w:r w:rsidRPr="00966D9F">
        <w:rPr>
          <w:rFonts w:ascii="Times New Roman"/>
          <w:sz w:val="28"/>
          <w:szCs w:val="34"/>
        </w:rPr>
        <w:t xml:space="preserve"> will require noteworthy changes for other people, particularly those elements for which current IFRS gives little application direction. All the more thus, the standard indicates the </w:t>
      </w:r>
      <w:r>
        <w:rPr>
          <w:rFonts w:ascii="Times New Roman"/>
          <w:sz w:val="28"/>
          <w:szCs w:val="34"/>
        </w:rPr>
        <w:t>accounting</w:t>
      </w:r>
      <w:r w:rsidRPr="00966D9F">
        <w:rPr>
          <w:rFonts w:ascii="Times New Roman"/>
          <w:sz w:val="28"/>
          <w:szCs w:val="34"/>
        </w:rPr>
        <w:t xml:space="preserve"> treatment for specific things not ordinarily thought of as income, for example, certain expenses related with acquiring and satisfying an agreement and the </w:t>
      </w:r>
      <w:r>
        <w:rPr>
          <w:rFonts w:ascii="Times New Roman"/>
          <w:sz w:val="28"/>
          <w:szCs w:val="34"/>
        </w:rPr>
        <w:t xml:space="preserve">selling </w:t>
      </w:r>
      <w:r w:rsidRPr="00966D9F">
        <w:rPr>
          <w:rFonts w:ascii="Times New Roman"/>
          <w:sz w:val="28"/>
          <w:szCs w:val="34"/>
        </w:rPr>
        <w:t xml:space="preserve">of </w:t>
      </w:r>
      <w:r>
        <w:rPr>
          <w:rFonts w:ascii="Times New Roman"/>
          <w:sz w:val="28"/>
          <w:szCs w:val="34"/>
        </w:rPr>
        <w:t>particular</w:t>
      </w:r>
      <w:r w:rsidRPr="00966D9F">
        <w:rPr>
          <w:rFonts w:ascii="Times New Roman"/>
          <w:sz w:val="28"/>
          <w:szCs w:val="34"/>
        </w:rPr>
        <w:t xml:space="preserve"> non-</w:t>
      </w:r>
      <w:r>
        <w:rPr>
          <w:rFonts w:ascii="Times New Roman"/>
          <w:sz w:val="28"/>
          <w:szCs w:val="34"/>
        </w:rPr>
        <w:t>financial assets</w:t>
      </w:r>
      <w:r w:rsidRPr="00966D9F">
        <w:rPr>
          <w:rFonts w:ascii="Times New Roman"/>
          <w:sz w:val="28"/>
          <w:szCs w:val="34"/>
        </w:rPr>
        <w:t>.</w:t>
      </w:r>
    </w:p>
    <w:p w14:paraId="1B53C464" w14:textId="77777777" w:rsidR="00237E80" w:rsidRDefault="00237E80" w:rsidP="00237E80">
      <w:pPr>
        <w:spacing w:line="360" w:lineRule="auto"/>
        <w:jc w:val="both"/>
        <w:rPr>
          <w:rFonts w:ascii="Times New Roman"/>
          <w:sz w:val="28"/>
          <w:szCs w:val="34"/>
        </w:rPr>
      </w:pPr>
    </w:p>
    <w:p w14:paraId="77A20119" w14:textId="6B270D1D" w:rsidR="00237E80" w:rsidRDefault="00FD305A" w:rsidP="00237E80">
      <w:pPr>
        <w:spacing w:line="360" w:lineRule="auto"/>
        <w:jc w:val="both"/>
        <w:rPr>
          <w:rFonts w:ascii="Times New Roman"/>
          <w:b/>
          <w:sz w:val="28"/>
          <w:szCs w:val="34"/>
        </w:rPr>
      </w:pPr>
      <w:r>
        <w:rPr>
          <w:rFonts w:ascii="Times New Roman"/>
          <w:b/>
          <w:sz w:val="28"/>
          <w:szCs w:val="34"/>
        </w:rPr>
        <w:t>BIBLIOGRAPHY</w:t>
      </w:r>
    </w:p>
    <w:p w14:paraId="1D1114F2"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-ACCA Global, https://www.accaglobal.com/lk/en/member/member/accounting-business/2018/11/insights/ifrs15-companies.html</w:t>
      </w:r>
    </w:p>
    <w:p w14:paraId="335D3AF1"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-Ayşe İrem Keskin - Banu Dinçer, (2015). UFRS 15 – Müşteri Sözleşmelerinden Elde Edilen Hasılat Standardının İncelenmesi Ve Telekomünikasyon Sektörüne İlişkin Bir Uygulama</w:t>
      </w:r>
    </w:p>
    <w:p w14:paraId="1AAAFDC7"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lang w:val="en-GB"/>
        </w:rPr>
        <w:t>-Dr. Christoph Hütten, (2018). IFRS 15: Implications for SAP’s 2018 Financials</w:t>
      </w:r>
    </w:p>
    <w:p w14:paraId="2CD6870C"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-Ernst &amp; Young LLP, (2017). IAS 11 – Construction Contracts</w:t>
      </w:r>
    </w:p>
    <w:p w14:paraId="3D07A356"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-Ernst &amp; Young LLP, (2017). IAS 18 – Revenue</w:t>
      </w:r>
    </w:p>
    <w:p w14:paraId="6911FB1F"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-Ernst &amp; Young LLP, (2017). IFRS 15 – Revenue from contracts with customers</w:t>
      </w:r>
    </w:p>
    <w:p w14:paraId="71DBCF24"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-Ernst &amp; Young LLP, (2018). IFRS Update of standards and interpretations in issue at 31 March 2018</w:t>
      </w:r>
    </w:p>
    <w:p w14:paraId="18A69416"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-Deloitte &amp; Touche LLP, (2017). International GAAP Holdings Limited Model financial statements for the year ended 31 December 2017 (With early adoption of IFRS 15)</w:t>
      </w:r>
    </w:p>
    <w:p w14:paraId="498BDB25" w14:textId="65E49243"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-Deloitte&amp;</w:t>
      </w:r>
      <w:r w:rsidR="00934C75" w:rsidRPr="004B7E19">
        <w:rPr>
          <w:rFonts w:ascii="Times New Roman"/>
          <w:i/>
          <w:sz w:val="28"/>
          <w:szCs w:val="34"/>
        </w:rPr>
        <w:t>ToucheLLP, https://www2.deloitte.com/content/dam/Deloitte/ph/Documents/audit/ph-audit-aan-issue-3-s2014-noexp.pdf</w:t>
      </w:r>
    </w:p>
    <w:p w14:paraId="1562FB67"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-Financial Reporting Council, (2018). IFRS 15 Thematic Review: Review of Interim Disclosures in the First Year of Application</w:t>
      </w:r>
    </w:p>
    <w:p w14:paraId="1153538C"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-Giorgia Mattei &amp; Niccolò Paoloni, (2018). Understanding the Potential Impact of IFRS 15 on the Telecommunication Listed Companies, by the Disclosures’ Study</w:t>
      </w:r>
    </w:p>
    <w:p w14:paraId="44B8CD05"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-IFRSBox, https://www.ifrsbox.com/ifrs-15-vs-ias-18/</w:t>
      </w:r>
    </w:p>
    <w:p w14:paraId="009E0446"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-IFRS Foundation, (2014). IFRS 15 Revenue from Contracts with Customers</w:t>
      </w:r>
    </w:p>
    <w:p w14:paraId="4916A189"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 IASPLUS, https://www.iasplus.com/en/standards/ifrs/ifrs15</w:t>
      </w:r>
    </w:p>
    <w:p w14:paraId="043FCFC7"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(2014). Impacts on the construction industry of the new revenue standard</w:t>
      </w:r>
    </w:p>
    <w:p w14:paraId="1F12BD6B"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(2017). IFRS 15 Revenue supplement: Guide to annual financial statements</w:t>
      </w:r>
    </w:p>
    <w:p w14:paraId="2CF96739"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(2014). Impacts on the construction industry of the new revenue standard</w:t>
      </w:r>
    </w:p>
    <w:p w14:paraId="76F9B5C5"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(2017). IFRS 15 Revenue supplement: Guide to annual financial statements</w:t>
      </w:r>
    </w:p>
    <w:p w14:paraId="64BF2C04"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(2014). Impacts on the construction industry of the new revenue standard</w:t>
      </w:r>
    </w:p>
    <w:p w14:paraId="1508938F"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-KPMG IFRG Limited, (2017). IFRS 15 Revenue supplement: Guide to annual financial statements</w:t>
      </w:r>
    </w:p>
    <w:p w14:paraId="0511A354"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-Oyedokun, Godwin Emmanuel, (2016). REVENUE RECOGNITION PARADOX: A REVIEW OF IAS 18 AND IFRS 15</w:t>
      </w:r>
    </w:p>
    <w:p w14:paraId="10B380D8"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-Patricia McConnell, (2014). Revenue recognition: finally, a Standard approach for all</w:t>
      </w:r>
    </w:p>
    <w:p w14:paraId="5162A234" w14:textId="77777777" w:rsidR="00237E80" w:rsidRPr="004B7E19" w:rsidRDefault="00237E80" w:rsidP="00237E80">
      <w:pPr>
        <w:spacing w:line="360" w:lineRule="auto"/>
        <w:jc w:val="both"/>
        <w:rPr>
          <w:rFonts w:ascii="Times New Roman"/>
          <w:i/>
          <w:sz w:val="28"/>
          <w:szCs w:val="34"/>
        </w:rPr>
      </w:pPr>
      <w:r w:rsidRPr="004B7E19">
        <w:rPr>
          <w:rFonts w:ascii="Times New Roman"/>
          <w:i/>
          <w:sz w:val="28"/>
          <w:szCs w:val="34"/>
        </w:rPr>
        <w:t>-Robert Köthner, (2017). Daimler’s transition to IFRS 15</w:t>
      </w:r>
    </w:p>
    <w:p w14:paraId="4FF58686" w14:textId="77777777" w:rsidR="00237E80" w:rsidRPr="004B7E19" w:rsidRDefault="00237E80" w:rsidP="00237E80">
      <w:pPr>
        <w:spacing w:line="360" w:lineRule="auto"/>
        <w:jc w:val="both"/>
        <w:rPr>
          <w:rFonts w:ascii="Times New Roman"/>
          <w:i/>
          <w:sz w:val="28"/>
          <w:szCs w:val="34"/>
          <w:lang w:val="en-GB"/>
        </w:rPr>
      </w:pPr>
      <w:r w:rsidRPr="004B7E19">
        <w:rPr>
          <w:rFonts w:ascii="Times New Roman"/>
          <w:i/>
          <w:sz w:val="28"/>
          <w:szCs w:val="34"/>
        </w:rPr>
        <w:t>-Selim Cengiz, Büşra Tosunoglu, (2018). TFRS 15, TMS 11 ve VUK kapsam</w:t>
      </w:r>
      <w:r w:rsidRPr="004B7E19">
        <w:rPr>
          <w:rFonts w:ascii="Times New Roman"/>
          <w:i/>
          <w:sz w:val="28"/>
          <w:szCs w:val="34"/>
          <w:lang w:val="az-Latn-AZ"/>
        </w:rPr>
        <w:t>ında</w:t>
      </w:r>
      <w:r w:rsidRPr="004B7E19">
        <w:rPr>
          <w:rFonts w:ascii="Times New Roman"/>
          <w:i/>
          <w:sz w:val="28"/>
          <w:szCs w:val="34"/>
        </w:rPr>
        <w:t xml:space="preserve"> yıllara yaygın inşaat ve onarım işlemelerinin muhasebe uygulamaları</w:t>
      </w:r>
    </w:p>
    <w:p w14:paraId="19369029" w14:textId="77777777" w:rsidR="00237E80" w:rsidRPr="004B7E19" w:rsidRDefault="00237E80" w:rsidP="00237E80">
      <w:pPr>
        <w:spacing w:line="360" w:lineRule="auto"/>
        <w:jc w:val="both"/>
        <w:rPr>
          <w:rFonts w:ascii="Times New Roman"/>
          <w:i/>
          <w:sz w:val="28"/>
          <w:szCs w:val="34"/>
          <w:lang w:val="en-GB"/>
        </w:rPr>
      </w:pPr>
      <w:r w:rsidRPr="004B7E19">
        <w:rPr>
          <w:rFonts w:ascii="Times New Roman"/>
          <w:i/>
          <w:sz w:val="28"/>
          <w:szCs w:val="34"/>
          <w:lang w:val="en-GB"/>
        </w:rPr>
        <w:t>- https://www.iasplus.com/en/standards/ias/ias11</w:t>
      </w:r>
    </w:p>
    <w:p w14:paraId="5D452153" w14:textId="77777777" w:rsidR="00237E80" w:rsidRPr="004B7E19" w:rsidRDefault="00237E80" w:rsidP="00237E80">
      <w:pPr>
        <w:spacing w:line="360" w:lineRule="auto"/>
        <w:jc w:val="both"/>
        <w:rPr>
          <w:rFonts w:ascii="Times New Roman"/>
          <w:i/>
          <w:sz w:val="28"/>
          <w:szCs w:val="34"/>
          <w:lang w:val="en-GB"/>
        </w:rPr>
      </w:pPr>
      <w:r w:rsidRPr="004B7E19">
        <w:rPr>
          <w:rFonts w:ascii="Times New Roman"/>
          <w:i/>
          <w:sz w:val="28"/>
          <w:szCs w:val="34"/>
          <w:lang w:val="en-GB"/>
        </w:rPr>
        <w:t>-https://www.ifrs.org/issued-standards/list-of-standards/ias-11-construction-contracts/</w:t>
      </w:r>
    </w:p>
    <w:p w14:paraId="401C6257" w14:textId="77777777" w:rsidR="00237E80" w:rsidRPr="004B7E19" w:rsidRDefault="00237E80" w:rsidP="00237E80">
      <w:pPr>
        <w:spacing w:line="360" w:lineRule="auto"/>
        <w:jc w:val="both"/>
        <w:rPr>
          <w:rFonts w:ascii="Times New Roman"/>
          <w:i/>
          <w:sz w:val="28"/>
          <w:szCs w:val="34"/>
          <w:lang w:val="en-GB"/>
        </w:rPr>
      </w:pPr>
      <w:r w:rsidRPr="004B7E19">
        <w:rPr>
          <w:rFonts w:ascii="Times New Roman"/>
          <w:i/>
          <w:sz w:val="28"/>
          <w:szCs w:val="34"/>
          <w:lang w:val="en-GB"/>
        </w:rPr>
        <w:t>- https://accounting-simplified.com/standard/ias-11-construction-contracts/</w:t>
      </w:r>
    </w:p>
    <w:p w14:paraId="67C771AB" w14:textId="77777777" w:rsidR="006B1E1D" w:rsidRPr="00237E80" w:rsidRDefault="006B1E1D">
      <w:pPr>
        <w:rPr>
          <w:lang w:val="en-GB"/>
        </w:rPr>
      </w:pPr>
    </w:p>
    <w:sectPr w:rsidR="006B1E1D" w:rsidRPr="00237E80" w:rsidSect="001D007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2BB2" w14:textId="77777777" w:rsidR="00FB5404" w:rsidRDefault="00FB5404" w:rsidP="00237E80">
      <w:pPr>
        <w:spacing w:after="0" w:line="240" w:lineRule="auto"/>
      </w:pPr>
      <w:r>
        <w:separator/>
      </w:r>
    </w:p>
  </w:endnote>
  <w:endnote w:type="continuationSeparator" w:id="0">
    <w:p w14:paraId="5834287E" w14:textId="77777777" w:rsidR="00FB5404" w:rsidRDefault="00FB5404" w:rsidP="0023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52464"/>
      <w:docPartObj>
        <w:docPartGallery w:val="Page Numbers (Bottom of Page)"/>
        <w:docPartUnique/>
      </w:docPartObj>
    </w:sdtPr>
    <w:sdtEndPr>
      <w:rPr>
        <w:noProof/>
      </w:rPr>
    </w:sdtEndPr>
    <w:sdtContent>
      <w:p w14:paraId="588B7294" w14:textId="2FDEC0DF" w:rsidR="00237E80" w:rsidRDefault="00237E80">
        <w:pPr>
          <w:pStyle w:val="Footer"/>
          <w:jc w:val="right"/>
        </w:pPr>
        <w:r>
          <w:fldChar w:fldCharType="begin"/>
        </w:r>
        <w:r>
          <w:instrText xml:space="preserve"> PAGE   \* MERGEFORMAT </w:instrText>
        </w:r>
        <w:r>
          <w:fldChar w:fldCharType="separate"/>
        </w:r>
        <w:r w:rsidR="00FB5404">
          <w:rPr>
            <w:noProof/>
          </w:rPr>
          <w:t>1</w:t>
        </w:r>
        <w:r>
          <w:rPr>
            <w:noProof/>
          </w:rPr>
          <w:fldChar w:fldCharType="end"/>
        </w:r>
      </w:p>
    </w:sdtContent>
  </w:sdt>
  <w:p w14:paraId="37AF33C4" w14:textId="77777777" w:rsidR="00237E80" w:rsidRDefault="0023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8573" w14:textId="77777777" w:rsidR="00FB5404" w:rsidRDefault="00FB5404" w:rsidP="00237E80">
      <w:pPr>
        <w:spacing w:after="0" w:line="240" w:lineRule="auto"/>
      </w:pPr>
      <w:r>
        <w:separator/>
      </w:r>
    </w:p>
  </w:footnote>
  <w:footnote w:type="continuationSeparator" w:id="0">
    <w:p w14:paraId="233D64B9" w14:textId="77777777" w:rsidR="00FB5404" w:rsidRDefault="00FB5404" w:rsidP="00237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4BD"/>
    <w:multiLevelType w:val="hybridMultilevel"/>
    <w:tmpl w:val="7658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5598"/>
    <w:multiLevelType w:val="hybridMultilevel"/>
    <w:tmpl w:val="72D0F38A"/>
    <w:lvl w:ilvl="0" w:tplc="882C88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A2605"/>
    <w:multiLevelType w:val="hybridMultilevel"/>
    <w:tmpl w:val="BFA8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B24DF"/>
    <w:multiLevelType w:val="multilevel"/>
    <w:tmpl w:val="6748ACC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046EF8"/>
    <w:multiLevelType w:val="hybridMultilevel"/>
    <w:tmpl w:val="DB9EE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043F83"/>
    <w:multiLevelType w:val="hybridMultilevel"/>
    <w:tmpl w:val="9F74A77C"/>
    <w:lvl w:ilvl="0" w:tplc="394EE3E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3DD2521C"/>
    <w:multiLevelType w:val="hybridMultilevel"/>
    <w:tmpl w:val="8AEAA2F4"/>
    <w:lvl w:ilvl="0" w:tplc="B9B297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A0289"/>
    <w:multiLevelType w:val="hybridMultilevel"/>
    <w:tmpl w:val="AD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B5676"/>
    <w:multiLevelType w:val="multilevel"/>
    <w:tmpl w:val="7B74A79C"/>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0506683"/>
    <w:multiLevelType w:val="hybridMultilevel"/>
    <w:tmpl w:val="021C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14A9E"/>
    <w:multiLevelType w:val="hybridMultilevel"/>
    <w:tmpl w:val="EF6A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CE"/>
    <w:multiLevelType w:val="hybridMultilevel"/>
    <w:tmpl w:val="B2DE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D02BC"/>
    <w:multiLevelType w:val="hybridMultilevel"/>
    <w:tmpl w:val="F0408E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A643C5"/>
    <w:multiLevelType w:val="hybridMultilevel"/>
    <w:tmpl w:val="23C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D0C1C"/>
    <w:multiLevelType w:val="hybridMultilevel"/>
    <w:tmpl w:val="FF02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74A0C"/>
    <w:multiLevelType w:val="hybridMultilevel"/>
    <w:tmpl w:val="DCD6B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1E65B3"/>
    <w:multiLevelType w:val="hybridMultilevel"/>
    <w:tmpl w:val="6F06DBD4"/>
    <w:lvl w:ilvl="0" w:tplc="4EE8990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11"/>
  </w:num>
  <w:num w:numId="5">
    <w:abstractNumId w:val="0"/>
  </w:num>
  <w:num w:numId="6">
    <w:abstractNumId w:val="9"/>
  </w:num>
  <w:num w:numId="7">
    <w:abstractNumId w:val="8"/>
  </w:num>
  <w:num w:numId="8">
    <w:abstractNumId w:val="3"/>
  </w:num>
  <w:num w:numId="9">
    <w:abstractNumId w:val="12"/>
  </w:num>
  <w:num w:numId="10">
    <w:abstractNumId w:val="15"/>
  </w:num>
  <w:num w:numId="11">
    <w:abstractNumId w:val="14"/>
  </w:num>
  <w:num w:numId="12">
    <w:abstractNumId w:val="10"/>
  </w:num>
  <w:num w:numId="13">
    <w:abstractNumId w:val="13"/>
  </w:num>
  <w:num w:numId="14">
    <w:abstractNumId w:val="6"/>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FF"/>
    <w:rsid w:val="00127196"/>
    <w:rsid w:val="001D0079"/>
    <w:rsid w:val="00206EE4"/>
    <w:rsid w:val="00237E80"/>
    <w:rsid w:val="003625B8"/>
    <w:rsid w:val="003B3CF4"/>
    <w:rsid w:val="004A3E3B"/>
    <w:rsid w:val="005033A7"/>
    <w:rsid w:val="0051423D"/>
    <w:rsid w:val="005A056A"/>
    <w:rsid w:val="005F3AFF"/>
    <w:rsid w:val="005F68A3"/>
    <w:rsid w:val="00687E65"/>
    <w:rsid w:val="006B1E1D"/>
    <w:rsid w:val="00772F19"/>
    <w:rsid w:val="008C3D07"/>
    <w:rsid w:val="00934C75"/>
    <w:rsid w:val="00942AF1"/>
    <w:rsid w:val="009E0ACE"/>
    <w:rsid w:val="00A1671F"/>
    <w:rsid w:val="00B97B37"/>
    <w:rsid w:val="00DF1BAA"/>
    <w:rsid w:val="00E1285E"/>
    <w:rsid w:val="00E513D4"/>
    <w:rsid w:val="00FB5404"/>
    <w:rsid w:val="00FB656D"/>
    <w:rsid w:val="00FD305A"/>
  </w:rsids>
  <m:mathPr>
    <m:mathFont m:val="Cambria Math"/>
    <m:brkBin m:val="before"/>
    <m:brkBinSub m:val="--"/>
    <m:smallFrac m:val="0"/>
    <m:dispDef/>
    <m:lMargin m:val="0"/>
    <m:rMargin m:val="0"/>
    <m:defJc m:val="centerGroup"/>
    <m:wrapIndent m:val="1440"/>
    <m:intLim m:val="subSup"/>
    <m:naryLim m:val="undOvr"/>
  </m:mathPr>
  <w:themeFontLang w:val="az-Latn-AZ"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33D3"/>
  <w15:chartTrackingRefBased/>
  <w15:docId w15:val="{637515B5-EA79-4A0A-A0DB-D98C20B6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80"/>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E80"/>
  </w:style>
  <w:style w:type="paragraph" w:styleId="Footer">
    <w:name w:val="footer"/>
    <w:basedOn w:val="Normal"/>
    <w:link w:val="FooterChar"/>
    <w:uiPriority w:val="99"/>
    <w:unhideWhenUsed/>
    <w:rsid w:val="00237E8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E80"/>
  </w:style>
  <w:style w:type="character" w:customStyle="1" w:styleId="Heading1Char">
    <w:name w:val="Heading 1 Char"/>
    <w:basedOn w:val="DefaultParagraphFont"/>
    <w:link w:val="Heading1"/>
    <w:uiPriority w:val="9"/>
    <w:rsid w:val="00237E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37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E80"/>
    <w:rPr>
      <w:rFonts w:ascii="Segoe UI" w:hAnsi="Segoe UI" w:cs="Segoe UI"/>
      <w:sz w:val="18"/>
      <w:szCs w:val="18"/>
    </w:rPr>
  </w:style>
  <w:style w:type="paragraph" w:styleId="ListParagraph">
    <w:name w:val="List Paragraph"/>
    <w:basedOn w:val="Normal"/>
    <w:uiPriority w:val="34"/>
    <w:qFormat/>
    <w:rsid w:val="00237E80"/>
    <w:pPr>
      <w:ind w:left="720"/>
      <w:contextualSpacing/>
    </w:pPr>
  </w:style>
  <w:style w:type="character" w:styleId="CommentReference">
    <w:name w:val="annotation reference"/>
    <w:basedOn w:val="DefaultParagraphFont"/>
    <w:uiPriority w:val="99"/>
    <w:semiHidden/>
    <w:unhideWhenUsed/>
    <w:rsid w:val="00237E80"/>
    <w:rPr>
      <w:sz w:val="16"/>
      <w:szCs w:val="16"/>
    </w:rPr>
  </w:style>
  <w:style w:type="paragraph" w:styleId="CommentText">
    <w:name w:val="annotation text"/>
    <w:basedOn w:val="Normal"/>
    <w:link w:val="CommentTextChar"/>
    <w:uiPriority w:val="99"/>
    <w:semiHidden/>
    <w:unhideWhenUsed/>
    <w:rsid w:val="00237E80"/>
    <w:pPr>
      <w:spacing w:line="240" w:lineRule="auto"/>
    </w:pPr>
    <w:rPr>
      <w:sz w:val="20"/>
      <w:szCs w:val="20"/>
    </w:rPr>
  </w:style>
  <w:style w:type="character" w:customStyle="1" w:styleId="CommentTextChar">
    <w:name w:val="Comment Text Char"/>
    <w:basedOn w:val="DefaultParagraphFont"/>
    <w:link w:val="CommentText"/>
    <w:uiPriority w:val="99"/>
    <w:semiHidden/>
    <w:rsid w:val="00237E80"/>
    <w:rPr>
      <w:sz w:val="20"/>
      <w:szCs w:val="20"/>
    </w:rPr>
  </w:style>
  <w:style w:type="paragraph" w:styleId="CommentSubject">
    <w:name w:val="annotation subject"/>
    <w:basedOn w:val="CommentText"/>
    <w:next w:val="CommentText"/>
    <w:link w:val="CommentSubjectChar"/>
    <w:uiPriority w:val="99"/>
    <w:semiHidden/>
    <w:unhideWhenUsed/>
    <w:rsid w:val="00237E80"/>
    <w:rPr>
      <w:b/>
      <w:bCs/>
    </w:rPr>
  </w:style>
  <w:style w:type="character" w:customStyle="1" w:styleId="CommentSubjectChar">
    <w:name w:val="Comment Subject Char"/>
    <w:basedOn w:val="CommentTextChar"/>
    <w:link w:val="CommentSubject"/>
    <w:uiPriority w:val="99"/>
    <w:semiHidden/>
    <w:rsid w:val="00237E80"/>
    <w:rPr>
      <w:b/>
      <w:bCs/>
      <w:sz w:val="20"/>
      <w:szCs w:val="20"/>
    </w:rPr>
  </w:style>
  <w:style w:type="paragraph" w:customStyle="1" w:styleId="Default">
    <w:name w:val="Default"/>
    <w:rsid w:val="00237E80"/>
    <w:pPr>
      <w:autoSpaceDE w:val="0"/>
      <w:autoSpaceDN w:val="0"/>
      <w:adjustRightInd w:val="0"/>
      <w:spacing w:after="0" w:line="240" w:lineRule="auto"/>
    </w:pPr>
    <w:rPr>
      <w:rFonts w:ascii="Arial" w:hAnsi="Arial" w:cs="Arial"/>
      <w:color w:val="000000"/>
      <w:sz w:val="24"/>
      <w:szCs w:val="24"/>
      <w:lang w:val="tr-TR"/>
    </w:rPr>
  </w:style>
  <w:style w:type="paragraph" w:styleId="TOCHeading">
    <w:name w:val="TOC Heading"/>
    <w:basedOn w:val="Heading1"/>
    <w:next w:val="Normal"/>
    <w:uiPriority w:val="39"/>
    <w:unhideWhenUsed/>
    <w:qFormat/>
    <w:rsid w:val="00237E80"/>
    <w:pPr>
      <w:outlineLvl w:val="9"/>
    </w:pPr>
  </w:style>
  <w:style w:type="paragraph" w:styleId="TOC2">
    <w:name w:val="toc 2"/>
    <w:basedOn w:val="Normal"/>
    <w:next w:val="Normal"/>
    <w:autoRedefine/>
    <w:uiPriority w:val="39"/>
    <w:unhideWhenUsed/>
    <w:rsid w:val="00237E80"/>
    <w:pPr>
      <w:spacing w:after="100"/>
      <w:ind w:left="220"/>
    </w:pPr>
    <w:rPr>
      <w:rFonts w:eastAsiaTheme="minorEastAsia" w:hAnsiTheme="minorHAnsi"/>
    </w:rPr>
  </w:style>
  <w:style w:type="paragraph" w:styleId="TOC1">
    <w:name w:val="toc 1"/>
    <w:basedOn w:val="Normal"/>
    <w:next w:val="Normal"/>
    <w:autoRedefine/>
    <w:uiPriority w:val="39"/>
    <w:unhideWhenUsed/>
    <w:rsid w:val="00237E80"/>
    <w:pPr>
      <w:spacing w:after="100"/>
    </w:pPr>
    <w:rPr>
      <w:rFonts w:eastAsiaTheme="minorEastAsia" w:hAnsiTheme="minorHAnsi"/>
    </w:rPr>
  </w:style>
  <w:style w:type="paragraph" w:styleId="TOC3">
    <w:name w:val="toc 3"/>
    <w:basedOn w:val="Normal"/>
    <w:next w:val="Normal"/>
    <w:autoRedefine/>
    <w:uiPriority w:val="39"/>
    <w:unhideWhenUsed/>
    <w:rsid w:val="00237E80"/>
    <w:pPr>
      <w:spacing w:after="100"/>
      <w:ind w:left="440"/>
    </w:pPr>
    <w:rPr>
      <w:rFonts w:eastAsiaTheme="minorEastAsia" w:hAnsiTheme="minorHAnsi"/>
    </w:rPr>
  </w:style>
  <w:style w:type="character" w:styleId="Hyperlink">
    <w:name w:val="Hyperlink"/>
    <w:basedOn w:val="DefaultParagraphFont"/>
    <w:uiPriority w:val="99"/>
    <w:unhideWhenUsed/>
    <w:rsid w:val="00237E80"/>
    <w:rPr>
      <w:color w:val="0563C1" w:themeColor="hyperlink"/>
      <w:u w:val="single"/>
    </w:rPr>
  </w:style>
  <w:style w:type="character" w:customStyle="1" w:styleId="UnresolvedMention">
    <w:name w:val="Unresolved Mention"/>
    <w:basedOn w:val="DefaultParagraphFont"/>
    <w:uiPriority w:val="99"/>
    <w:semiHidden/>
    <w:unhideWhenUsed/>
    <w:rsid w:val="0023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13992</Words>
  <Characters>79756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Evez Memmedov</dc:creator>
  <cp:keywords/>
  <dc:description/>
  <cp:lastModifiedBy>Garanfil.Sadigova</cp:lastModifiedBy>
  <cp:revision>2</cp:revision>
  <dcterms:created xsi:type="dcterms:W3CDTF">2019-05-11T08:47:00Z</dcterms:created>
  <dcterms:modified xsi:type="dcterms:W3CDTF">2019-05-11T08:47:00Z</dcterms:modified>
</cp:coreProperties>
</file>