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23" w:rsidRPr="00125D49" w:rsidRDefault="00125D49" w:rsidP="00125D49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25D49">
        <w:rPr>
          <w:rFonts w:ascii="Times New Roman" w:hAnsi="Times New Roman" w:cs="Times New Roman"/>
          <w:b/>
          <w:sz w:val="24"/>
          <w:szCs w:val="24"/>
          <w:lang w:val="az-Latn-AZ"/>
        </w:rPr>
        <w:t>Sadıqova Qərənfil_Azərbaycan tarixi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Qədim Manna, Atropatena və Albaniya dövlətləri haqqında məlumatların əks olunduğu mənbələr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bCs/>
          <w:color w:val="000000"/>
          <w:sz w:val="24"/>
          <w:szCs w:val="24"/>
          <w:lang w:val="az-Latn-AZ"/>
        </w:rPr>
        <w:t>Azərbaycan ərazisində quldarlıq və erkən </w:t>
      </w:r>
      <w:hyperlink r:id="rId5" w:history="1">
        <w:r w:rsidRPr="00C65EF3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az-Latn-AZ"/>
          </w:rPr>
          <w:t>feodalizm dövründə torpaq </w:t>
        </w:r>
      </w:hyperlink>
      <w:r w:rsidRPr="00C65EF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C65EF3">
        <w:rPr>
          <w:rFonts w:ascii="Times New Roman" w:hAnsi="Times New Roman" w:cs="Times New Roman"/>
          <w:bCs/>
          <w:color w:val="000000"/>
          <w:sz w:val="24"/>
          <w:szCs w:val="24"/>
          <w:lang w:val="az-Latn-AZ"/>
        </w:rPr>
        <w:t>münasibətləri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Azərbaycan III-V əsrlərdə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Sasani hakimiyyəti dövründə torpaqç , vergi və köçürmə siyasəti və nəticələri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Ərəb işalları ərəfəsində Azərbaycan ərazisində siyasi və iqtisadi vəziyyət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Azərbaycanda ərəb ağalığı dövrünü təsvir edən mənbələr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Azərbaycan ərazisində islam dininin yayılma xüsusiyyətləri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Xilafətin hakimiyyəti dövründə Azərbaycanda idarəetmə, köçürmə, torpaq və vergi siyasəti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Xilafətin süqutu və Azərbaycanda feodal dövlətləri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Böyük Səlcuq İmperiyasının Azərbaycan hissəsi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Şirvanşahlar dövlətin Azərbaycan tarixində yeri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Atabəylərin hakimiyyəti dövründə iqtisadi vəziyyət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Monqol hücumlarının siyasi və iqtisadi nəticələri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 xml:space="preserve">Qaraqoyunlu dövlətinin yüksəlişi və süqutu səbəbləri 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Ağqoyunlu dövlətində hakimiyyət uğrunda ara müharibələri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Ağqoyunlu dövlətinin diplomatik münasibətləri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Qaraqoyunlu və Ağqoyunlu dövlətləri zamanı Azərbaycanın mədəni həyatı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Səfəvilər dövlətinin yaranmasının zəruri şərtləri. Dövlətin I Şah İsmayıl dövrünün xarakterik xüsusiyyətləri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Səfəvilər dövləti I Şah Təhmasibin hakimiyyəti dövründə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Səfəvi-Osmanlı müharibələrinin siyasi və iqtisadi nəticələri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Səfəvi dövlətinin Avropa ilə diplomatik münasibətləri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Səfəvilər dövründə iqtisadi münasibətlər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Azərbaycan ərazisində Türkiyə, İran və Rusiya dövlətlərinin maraqlarının toqquşması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Azərbaycan-Rusiya münasibətləri XVII-XVIII əsrlərdə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Azərbaycanda İran hakimiyyətinin bərpası.Nadir şahın tarixdəki rolu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1870-ci il 14 may “Kəndli islahatı”nın mahiyyəti və iqtisadi nəticələri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Azərbaycan xanlıqlarının Rusiya tərəfindən işğalı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Azərbaycan xanlıqlarının yaranmasını zəruri edən şərtlər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Azərbaycanda kapitalist münasibətlərini şərtləndirən amillər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Azərbaycanda milli qırğın (1905-1906-cı illər)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Bakı xanlığı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Çarizmin Azərbaycanda idarəçilik sistemi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Çarizmin köçürmə siyasəti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Çarizmin müstəmləkə zülmünə qarşı üsyanlar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Gəncə xanlığının beynəlxalq vəziyyəti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Gülüstan nüqaviləsinin əsas şərtləri və Azərbaycan üçün nəticələri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XX əsrin əvvəllərində fəhlə tətilləri. “Mazut konstitusiyası”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XX əsrin əvvəllərində siyasi partiya və təşkilatların meydana gəlməsi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XIX əsrin 60-70-ci illərində Azərbaycanda keçirilən şəhər və inzibati islahatların mahiyyəti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XIX əsrin II yarısında neft sənayesinin inkişafı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I Rus-İran müharibəsi zamanı Azərbaycan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lastRenderedPageBreak/>
        <w:t>I Rus-İran müharibəsinin səbəbləri və siyasi nəticələri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II Rus-İran müharibəsi zamanı Azərbaycan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İrəvan xanlığının yaradılması. Xanlığın daxili və beynəlxalq vəziyyəti. Naxçıvan xanlığı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Qarabağ xanlığında mərkəzdənqaçma qüvvələrin fəaliyyəti və siyasi nəticələri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Qarabağ xanlığının yaradılması. Pənahəli xanın daxili və xarici siyasəti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Qubalı Fətəli xanın daxili və xarici siyasəti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Şamaxı xanlığının Azərbaycan tarixində yeri. Xanlığın idarəçiliyində fərqli xüsusiyyətlər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Şəki xanlığının yaradılması. “Qızılqaya xəyanəti”</w:t>
      </w:r>
    </w:p>
    <w:p w:rsidR="00891EAB" w:rsidRPr="00C65EF3" w:rsidRDefault="00891EAB" w:rsidP="00C65EF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Türkmənçay müqaviləsinin əsas şərtləri və Azərbaycan üçün nəticələri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Azərbaycanın Birinci Dünya müharibəsində iştirakı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Rusiyada 1917-ci il Fevral inqilabı və oktyabr inqilabından sonra Azərbaycanda siyasi vəziyyət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Bakı Kommunası və onun anti-Azərbaycan siyasəti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Güney Azərbaycanda demokratik milli-azadlıq hərəkatı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Azərbaycan Xalq Cümhuriyyətinin elan olunması və hökumət quruluşu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Azərbaycan Xalq Cümhuriyyətinin daxili və xarici siyasəti</w:t>
      </w:r>
    </w:p>
    <w:p w:rsidR="00891EAB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Azərbaycan Xalq Cümhuriyyətinin süqutu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XI Qırmızı Ordunun Azərbaycana hücumu. Sovet dövlətçiliyi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XX əsrin I yarısında Azərbaycanda sovet milli siyasəti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Dağlıq Qarabağ Muxtar Vilayəti və Naxçıvan Muxtar Sovet Sosialist Respublikası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Azərbaycanda sosial-iqtisadi və mədəni inkişaf. Kütləvi repressiya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Azərbaycanın II Dünya Müharibəsində iştirakı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II Dünya Müharibəsindən sonra Azərbaycanın sosial-iqtisadi və mədəni inkişafı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II Dünya Müharibəsindən sonra Azərbaycanın siyasi və mədəni inkişafı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Qərbi Azərbaycandan azərbaycanlıların deportasiyası (1948-1953 illər)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II Dünya Müharibəsi və sonrakı dövrdə Cənubi Azərbaycan: siyasi vəziyyət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SSRİ-də yenidənqurma və Azərbaycana təsiri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Dağlıq Qarabağ münaqişəsi</w:t>
      </w:r>
    </w:p>
    <w:p w:rsidR="001B14B1" w:rsidRPr="00C65EF3" w:rsidRDefault="001B14B1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Azərbaycanın dövlət müstəqilliyinin bərpası və ilk addımları (1991-1993-cü illər)</w:t>
      </w:r>
    </w:p>
    <w:p w:rsidR="00C65EF3" w:rsidRPr="00C65EF3" w:rsidRDefault="00C65EF3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XX əsrin 90-cı illərinin əvvəllərində Azərbaycan Respublikası xarici siyasəti</w:t>
      </w:r>
    </w:p>
    <w:p w:rsidR="00C65EF3" w:rsidRPr="00C65EF3" w:rsidRDefault="00C65EF3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XX əsrin 90-cı illərində Azərbaycan Respublikasının neft strategiyası</w:t>
      </w:r>
    </w:p>
    <w:p w:rsidR="00C65EF3" w:rsidRPr="00C65EF3" w:rsidRDefault="00C65EF3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Bazar iqtisadiyyatı yolunda. İqtisadi dirçəlişin başlanğıcı</w:t>
      </w:r>
    </w:p>
    <w:p w:rsidR="00C65EF3" w:rsidRPr="00C65EF3" w:rsidRDefault="00C65EF3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III minilliyin əvvəllərində Azərbaycan: sosial-iqtisadi vəziyyət</w:t>
      </w:r>
    </w:p>
    <w:p w:rsidR="00C65EF3" w:rsidRPr="00C65EF3" w:rsidRDefault="00C65EF3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III minilliyin əvvəllərində Azərbaycan: xarici siyasət</w:t>
      </w:r>
    </w:p>
    <w:p w:rsidR="00C65EF3" w:rsidRPr="00C65EF3" w:rsidRDefault="00C65EF3" w:rsidP="00C65EF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65EF3">
        <w:rPr>
          <w:rFonts w:ascii="Times New Roman" w:hAnsi="Times New Roman" w:cs="Times New Roman"/>
          <w:sz w:val="24"/>
          <w:szCs w:val="24"/>
          <w:lang w:val="az-Latn-AZ"/>
        </w:rPr>
        <w:t>III minilliyin əvvəllərində Azərbaycan: mədəni vəziyyət</w:t>
      </w:r>
    </w:p>
    <w:p w:rsidR="005F1323" w:rsidRPr="00C65EF3" w:rsidRDefault="005F1323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bookmarkStart w:id="0" w:name="_GoBack"/>
      <w:bookmarkEnd w:id="0"/>
    </w:p>
    <w:sectPr w:rsidR="005F1323" w:rsidRPr="00C6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23E8"/>
    <w:multiLevelType w:val="hybridMultilevel"/>
    <w:tmpl w:val="A7D4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16D0"/>
    <w:multiLevelType w:val="hybridMultilevel"/>
    <w:tmpl w:val="0486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7AAE"/>
    <w:multiLevelType w:val="hybridMultilevel"/>
    <w:tmpl w:val="752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62B81"/>
    <w:multiLevelType w:val="hybridMultilevel"/>
    <w:tmpl w:val="6578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6FB4"/>
    <w:multiLevelType w:val="hybridMultilevel"/>
    <w:tmpl w:val="7026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F45E0"/>
    <w:multiLevelType w:val="hybridMultilevel"/>
    <w:tmpl w:val="50FC6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11B92"/>
    <w:multiLevelType w:val="hybridMultilevel"/>
    <w:tmpl w:val="F5161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B0F3E"/>
    <w:multiLevelType w:val="hybridMultilevel"/>
    <w:tmpl w:val="0420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19CC"/>
    <w:multiLevelType w:val="hybridMultilevel"/>
    <w:tmpl w:val="4D7C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65853"/>
    <w:multiLevelType w:val="hybridMultilevel"/>
    <w:tmpl w:val="1F323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60A6A"/>
    <w:multiLevelType w:val="hybridMultilevel"/>
    <w:tmpl w:val="A2B8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B2E72"/>
    <w:multiLevelType w:val="hybridMultilevel"/>
    <w:tmpl w:val="1F265E66"/>
    <w:lvl w:ilvl="0" w:tplc="C99056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47C2E"/>
    <w:multiLevelType w:val="hybridMultilevel"/>
    <w:tmpl w:val="3B56AF38"/>
    <w:lvl w:ilvl="0" w:tplc="19703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62DD6"/>
    <w:multiLevelType w:val="hybridMultilevel"/>
    <w:tmpl w:val="8990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32F10"/>
    <w:multiLevelType w:val="hybridMultilevel"/>
    <w:tmpl w:val="1BA4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C7774"/>
    <w:multiLevelType w:val="hybridMultilevel"/>
    <w:tmpl w:val="CFB4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B5AD4"/>
    <w:multiLevelType w:val="hybridMultilevel"/>
    <w:tmpl w:val="9894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42BFD"/>
    <w:multiLevelType w:val="hybridMultilevel"/>
    <w:tmpl w:val="EF344AB0"/>
    <w:lvl w:ilvl="0" w:tplc="C08688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10DD7"/>
    <w:multiLevelType w:val="hybridMultilevel"/>
    <w:tmpl w:val="BB786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154FC"/>
    <w:multiLevelType w:val="hybridMultilevel"/>
    <w:tmpl w:val="0DCA3F42"/>
    <w:lvl w:ilvl="0" w:tplc="26BA0C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0368A"/>
    <w:multiLevelType w:val="hybridMultilevel"/>
    <w:tmpl w:val="B97A1F9E"/>
    <w:lvl w:ilvl="0" w:tplc="48B0D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C60E8"/>
    <w:multiLevelType w:val="hybridMultilevel"/>
    <w:tmpl w:val="166C78F2"/>
    <w:lvl w:ilvl="0" w:tplc="79A07F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B02F4"/>
    <w:multiLevelType w:val="hybridMultilevel"/>
    <w:tmpl w:val="EA4E3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F0D"/>
    <w:multiLevelType w:val="hybridMultilevel"/>
    <w:tmpl w:val="2660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D33E7"/>
    <w:multiLevelType w:val="hybridMultilevel"/>
    <w:tmpl w:val="3872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F390D"/>
    <w:multiLevelType w:val="hybridMultilevel"/>
    <w:tmpl w:val="38CA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B3748"/>
    <w:multiLevelType w:val="hybridMultilevel"/>
    <w:tmpl w:val="0D780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574FA"/>
    <w:multiLevelType w:val="hybridMultilevel"/>
    <w:tmpl w:val="1A20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0553E"/>
    <w:multiLevelType w:val="hybridMultilevel"/>
    <w:tmpl w:val="C170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F0A71"/>
    <w:multiLevelType w:val="hybridMultilevel"/>
    <w:tmpl w:val="7F10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31262"/>
    <w:multiLevelType w:val="hybridMultilevel"/>
    <w:tmpl w:val="654E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65EA0"/>
    <w:multiLevelType w:val="hybridMultilevel"/>
    <w:tmpl w:val="BB6E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D0390"/>
    <w:multiLevelType w:val="hybridMultilevel"/>
    <w:tmpl w:val="792E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9"/>
  </w:num>
  <w:num w:numId="5">
    <w:abstractNumId w:val="5"/>
  </w:num>
  <w:num w:numId="6">
    <w:abstractNumId w:val="30"/>
  </w:num>
  <w:num w:numId="7">
    <w:abstractNumId w:val="1"/>
  </w:num>
  <w:num w:numId="8">
    <w:abstractNumId w:val="15"/>
  </w:num>
  <w:num w:numId="9">
    <w:abstractNumId w:val="23"/>
  </w:num>
  <w:num w:numId="10">
    <w:abstractNumId w:val="6"/>
  </w:num>
  <w:num w:numId="11">
    <w:abstractNumId w:val="28"/>
  </w:num>
  <w:num w:numId="12">
    <w:abstractNumId w:val="22"/>
  </w:num>
  <w:num w:numId="13">
    <w:abstractNumId w:val="3"/>
  </w:num>
  <w:num w:numId="14">
    <w:abstractNumId w:val="13"/>
  </w:num>
  <w:num w:numId="15">
    <w:abstractNumId w:val="8"/>
  </w:num>
  <w:num w:numId="16">
    <w:abstractNumId w:val="17"/>
  </w:num>
  <w:num w:numId="17">
    <w:abstractNumId w:val="4"/>
  </w:num>
  <w:num w:numId="18">
    <w:abstractNumId w:val="24"/>
  </w:num>
  <w:num w:numId="19">
    <w:abstractNumId w:val="16"/>
  </w:num>
  <w:num w:numId="20">
    <w:abstractNumId w:val="7"/>
  </w:num>
  <w:num w:numId="21">
    <w:abstractNumId w:val="18"/>
  </w:num>
  <w:num w:numId="22">
    <w:abstractNumId w:val="2"/>
  </w:num>
  <w:num w:numId="23">
    <w:abstractNumId w:val="31"/>
  </w:num>
  <w:num w:numId="24">
    <w:abstractNumId w:val="27"/>
  </w:num>
  <w:num w:numId="25">
    <w:abstractNumId w:val="10"/>
  </w:num>
  <w:num w:numId="26">
    <w:abstractNumId w:val="32"/>
  </w:num>
  <w:num w:numId="27">
    <w:abstractNumId w:val="14"/>
  </w:num>
  <w:num w:numId="28">
    <w:abstractNumId w:val="19"/>
  </w:num>
  <w:num w:numId="29">
    <w:abstractNumId w:val="25"/>
  </w:num>
  <w:num w:numId="30">
    <w:abstractNumId w:val="29"/>
  </w:num>
  <w:num w:numId="31">
    <w:abstractNumId w:val="2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94"/>
    <w:rsid w:val="001000AA"/>
    <w:rsid w:val="00125A03"/>
    <w:rsid w:val="00125D49"/>
    <w:rsid w:val="001B14B1"/>
    <w:rsid w:val="00271CEB"/>
    <w:rsid w:val="003371C4"/>
    <w:rsid w:val="004012BB"/>
    <w:rsid w:val="00515897"/>
    <w:rsid w:val="00527419"/>
    <w:rsid w:val="005F1323"/>
    <w:rsid w:val="0061370A"/>
    <w:rsid w:val="00656BDE"/>
    <w:rsid w:val="00690A94"/>
    <w:rsid w:val="00743E12"/>
    <w:rsid w:val="00805766"/>
    <w:rsid w:val="00813FED"/>
    <w:rsid w:val="00891EAB"/>
    <w:rsid w:val="008B1BE2"/>
    <w:rsid w:val="00AE6527"/>
    <w:rsid w:val="00BA2EF4"/>
    <w:rsid w:val="00BE41D8"/>
    <w:rsid w:val="00C2438B"/>
    <w:rsid w:val="00C65EF3"/>
    <w:rsid w:val="00CF34E2"/>
    <w:rsid w:val="00E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F164D-D461-463D-B5DF-4C028EED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BB"/>
  </w:style>
  <w:style w:type="paragraph" w:styleId="3">
    <w:name w:val="heading 3"/>
    <w:basedOn w:val="a"/>
    <w:link w:val="30"/>
    <w:uiPriority w:val="9"/>
    <w:qFormat/>
    <w:rsid w:val="008B1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BE41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52741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1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8B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9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nderi.org/torpaq-qanunvericiliyinin-mehkemeler-terefinden-tetbiqi-tecru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Qaranfil Sadiqova</dc:creator>
  <cp:keywords/>
  <dc:description/>
  <cp:lastModifiedBy>Cale</cp:lastModifiedBy>
  <cp:revision>2</cp:revision>
  <dcterms:created xsi:type="dcterms:W3CDTF">2019-12-20T17:34:00Z</dcterms:created>
  <dcterms:modified xsi:type="dcterms:W3CDTF">2019-12-20T17:34:00Z</dcterms:modified>
</cp:coreProperties>
</file>