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82" w:rsidRPr="00BB2082" w:rsidRDefault="00563E89" w:rsidP="00A84951">
      <w:pPr>
        <w:pStyle w:val="a4"/>
        <w:jc w:val="center"/>
        <w:rPr>
          <w:b/>
          <w:color w:val="000000"/>
          <w:sz w:val="28"/>
          <w:szCs w:val="28"/>
        </w:rPr>
      </w:pPr>
      <w:r>
        <w:rPr>
          <w:b/>
          <w:sz w:val="28"/>
          <w:szCs w:val="28"/>
        </w:rPr>
        <w:t>Əlicanova Şəhla_Vergi inzibatçılığı</w:t>
      </w:r>
      <w:bookmarkStart w:id="0" w:name="_GoBack"/>
      <w:bookmarkEnd w:id="0"/>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inzibatçılığının iqtisadi mahiyyəti  və əsas elementləri ( 3 element)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Vergi inzibatçılığının metodları  və formaları haqqında məlumat verin.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inzibatçılığının əsas prinsipləri və xarakterik xüsusiyyətləri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inzibatçılığının  funksiyaları (əsas və köməkçi )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inzibatçlığının hüquqi təminatı və vergi hüquq normalarının ifadə olunma formaları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yoxlamasının keçirilməsi qaydaları ilə tənzimlənən münasibətlərin iştirakçıları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Səyyar vergi yoxlamasını keçirən yoxlayıcıların vəzifələri və hüquqları haqqında məlumat verin.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yoxlamasının formaları və təşkili prinsipləri ( 8 prinsip )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 ilə əhatə edilən dövr və müddətlərin müəyyən edilməsi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yoxlamasının mərhələləri ( 7 mərhələ )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Növbəti  səyyar vergi yoxlaması məqsədi ilə vergi ödəyicisinin seçilməsi metodları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Növbədənkənar səyyar vergi yoxlamasının həyata keçirilməsi üçün əsaslarhaqqında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yoxlamasının nəticələrinin rəsmiləşdirilməsi və yoxlama zamanı vergi pozuntuları faktlarının təsdiq edilməsi üçün tələb edilən sübutlar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 ilə bağlı həyata keçirilən  digər hüquqi hərəkətlər( baxış, ekspertiza, mütəxəssis, tərcməçinin işirakı) haqqında məlumat verin.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Səyyar vergi yoxlaması zamanı inventarizasiyasının aparılması məqsədi, aparıldığı hallar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Operativ vergi nəzarəti ilə əhatə olunan məsələlər haqqında məlumat verin.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Operativ vergi nəzarəti və nəzarətin keçirilməsi haqqında qərar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“Fərqlənmə nişanı”nı almayan vergi ödəyicilərinin aşkar edilməsi üzrə operativ nəzarətin həyata keçirilməsi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Aksiz markaları ilə markalanmalı olan malların markalanmadan və ya saxta aksiz markaları ilə markalanmaqla satılması, satış məqsədi ilə saxlanılması və ya istehsal binasının hüdudlarından kənara çıxarılması faktlarının aşkar edilməsi üzrə operativ nəzarətin həyata keçirilməsi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lastRenderedPageBreak/>
        <w:t xml:space="preserve">Əhali ilə pul hesablaşmalarının aparılması qaydalarına riayət olunması məsələsi( NKA, ciddi hesabat blankları, qəbzlər) üzrə operativ nəzarətin həyata keçirilməsi haqqında məlumat verin.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Valyuta sərvətlərinin ödəniş vasitəsi kimi qəbul edilməsi və onların müəyyən edilmiş qaydalar pozulmaqla alınıb-satılması və ya dəyişdirilməsi faktlarının aşkar edilməsi üzrə operativ nəzarətin həyata keçirilməsi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Operariv vergi nəzarətinin nəticələrinin rəsmiləşdirilməsi və vergi ödəyicilərinin bu mərhələdə  hüquqları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Xronometraj metodu ilə müşahidənin həyata keçirilməsi məqsədi, aparıldığı hallar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Nağdsız hesablaşmaların həyata keçirilməsi ilə bağlı qanunla müəyyən olunmuş tələblərə əməl olunmasına nəzarət edilməsi haqqında məlumat verin.</w:t>
      </w:r>
    </w:p>
    <w:p w:rsid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Məcəlləsinin 221.8-ci maddəsinə əsasən “Sadələşdirilmiş vergi üzrə sabit məbləğin ödənilməsi haqqında qəbz” almayan vergi ödəyicilərinin aşkar edilməsi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borclarının müəyyənləşdirilməsi halları ,icraat vərəqələrinin açılması və onların növləri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borcunun ödənilməsinə dair” bildirişin göndərilməsi və borclu vergi ödəyicilərinin aktivləri barədə məlumatın alınması prosesi vergi orqanları tərəfindən necə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borclarının alınması və ya pul vəsaitinin məxaric əməliyyatları üzrə dondurulması üçün kredit təşkilatına və ya bank əməliyyatları aparan şəxsə icra sənədi və ya icra (ödəniş) sənədi olan sərəncamların verilməsi mərhələsini izah edin</w:t>
      </w:r>
    </w:p>
    <w:p w:rsid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Borclu vergi ödəyicilərinin əmlakının siyahıya alınması proseduru necə həyata ke</w:t>
      </w:r>
      <w:r>
        <w:rPr>
          <w:rFonts w:eastAsia="MS Mincho"/>
          <w:sz w:val="28"/>
          <w:szCs w:val="28"/>
          <w:lang w:val="az-Latn-AZ"/>
        </w:rPr>
        <w:t>ç</w:t>
      </w:r>
      <w:r w:rsidRPr="001B6B37">
        <w:rPr>
          <w:rFonts w:eastAsia="MS Mincho"/>
          <w:sz w:val="28"/>
          <w:szCs w:val="28"/>
          <w:lang w:val="az-Latn-AZ"/>
        </w:rPr>
        <w:t>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Borclu vergi ödəyicilərinin əmlakının möhürlənməsi və inventarizasiyası</w:t>
      </w:r>
    </w:p>
    <w:p w:rsidR="00BB2082" w:rsidRPr="00BB2082" w:rsidRDefault="001B6B37" w:rsidP="00BB2082">
      <w:pPr>
        <w:pStyle w:val="a3"/>
        <w:numPr>
          <w:ilvl w:val="0"/>
          <w:numId w:val="1"/>
        </w:numPr>
        <w:jc w:val="both"/>
        <w:rPr>
          <w:rFonts w:eastAsia="MS Mincho"/>
          <w:sz w:val="28"/>
          <w:szCs w:val="28"/>
          <w:lang w:val="az-Latn-AZ"/>
        </w:rPr>
      </w:pPr>
      <w:r w:rsidRPr="001B6B37">
        <w:rPr>
          <w:rFonts w:eastAsia="MS Mincho"/>
          <w:sz w:val="28"/>
          <w:szCs w:val="28"/>
          <w:lang w:val="az-Latn-AZ"/>
        </w:rPr>
        <w:t>Vergi borclarının məhkəmə qaydasında tələb edilməsi və ya icra qurumları tərəfindən alınması üçün müraciətlərin edilməsi hansı halda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Bəyannamələrin kameral vergi yoxlamalarının aparılması və prosesə əsas tələbləri izah edin</w:t>
      </w:r>
    </w:p>
    <w:p w:rsid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Kağız formasında təqdim olunmuş bəyannamələr dəstinin qəbul edilməsi və onların ilkin araşdırılması mərhələsini izah edin</w:t>
      </w:r>
    </w:p>
    <w:p w:rsidR="00BB2082" w:rsidRPr="00BB2082" w:rsidRDefault="00BB2082" w:rsidP="00BB2082">
      <w:pPr>
        <w:pStyle w:val="a3"/>
        <w:numPr>
          <w:ilvl w:val="0"/>
          <w:numId w:val="1"/>
        </w:numPr>
        <w:rPr>
          <w:rFonts w:eastAsia="MS Mincho"/>
          <w:sz w:val="28"/>
          <w:szCs w:val="28"/>
          <w:lang w:val="az-Latn-AZ"/>
        </w:rPr>
      </w:pPr>
      <w:r w:rsidRPr="00BB2082">
        <w:rPr>
          <w:rFonts w:eastAsia="MS Mincho"/>
          <w:sz w:val="28"/>
          <w:szCs w:val="28"/>
          <w:lang w:val="az-Latn-AZ"/>
        </w:rPr>
        <w:t>Kağız formasında təqdim edilmiş bəyannamələrin AVİS-in məlumat bazasına daxil edilməsi</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Bəyannamə təqdim edilmədikdə əlaqəli və anoloji məlumatlara əsasən vergilərin  hesablanması</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Təsərrüfat obyektləri və fəaliyyət sahələri üzrə risklərin təhlili və qiymətləndirilməsi parametrləri hansılardır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Təsərrüfat obyektləri və fəaliyyət sahələri üzrə risklərin növləri, risklərin təhlilinin üsulları və qiymətləndirilməsi</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lastRenderedPageBreak/>
        <w:t>Universal və sahəvi risklərin təhlili  və qiymətləndirilməsi hansı qaydada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Vergi ödəyicilərinə xidmətlərin göstərilməsi üzrə prinsip və tələblər, xidmət kanalları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ödəyicilərinin qəbulu və xidmətlərin göstərilməsi mərhləsini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Telefon vasitəsilə məlumatlandırma və vergi ödəyiciləri ilə yazışma prosesini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Riskli vergi ödəyiciləri ilə iş, xidmətlərin monitorinqi hansı formada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Şəffaf vergi partnyorluğu əsasında fəaliyyət göstərən vergi ödəyiciləri ilə işlərin təşkili hansı qaydalara uyğun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Hüquqi şəxs anlayışını, əlamətlərini,  hüquqi şəxsin yaranması mərhələsini izah edin.</w:t>
      </w:r>
    </w:p>
    <w:p w:rsidR="003D744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Hüquqi şəxsin yenidən təşkili</w:t>
      </w:r>
      <w:r w:rsidR="003D7447">
        <w:rPr>
          <w:rFonts w:eastAsia="MS Mincho"/>
          <w:sz w:val="28"/>
          <w:szCs w:val="28"/>
          <w:lang w:val="az-Latn-AZ"/>
        </w:rPr>
        <w:t xml:space="preserve"> hansı formada həyata keçilir?</w:t>
      </w:r>
    </w:p>
    <w:p w:rsidR="001B6B37" w:rsidRPr="001B6B37" w:rsidRDefault="003D7447" w:rsidP="001B6B37">
      <w:pPr>
        <w:pStyle w:val="a3"/>
        <w:numPr>
          <w:ilvl w:val="0"/>
          <w:numId w:val="1"/>
        </w:numPr>
        <w:jc w:val="both"/>
        <w:rPr>
          <w:rFonts w:eastAsia="MS Mincho"/>
          <w:sz w:val="28"/>
          <w:szCs w:val="28"/>
          <w:lang w:val="az-Latn-AZ"/>
        </w:rPr>
      </w:pPr>
      <w:r>
        <w:rPr>
          <w:rFonts w:eastAsia="MS Mincho"/>
          <w:sz w:val="28"/>
          <w:szCs w:val="28"/>
          <w:lang w:val="az-Latn-AZ"/>
        </w:rPr>
        <w:t>H</w:t>
      </w:r>
      <w:r w:rsidR="001B6B37" w:rsidRPr="001B6B37">
        <w:rPr>
          <w:rFonts w:eastAsia="MS Mincho"/>
          <w:sz w:val="28"/>
          <w:szCs w:val="28"/>
          <w:lang w:val="az-Latn-AZ"/>
        </w:rPr>
        <w:t xml:space="preserve">üquqi şəxsin ləvğ edilməsi hansı hallarda aparılır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Qeydiyyat orqanında kommersiya qurumlarının qeydiyyatına dair ərizələrinin qəbulu və baxılması prosedurunu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Kommersiya qurumunun dövlət qeydiyyatı məlumatlarında dəyişiklik edilməsi haqqında ərizəsinə baxılması mərhələsini izah edin.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Bank hesablarının açılması üçün şəhadətnamə-dublikatların verilməsi, banklarda hesabların açılması mərhələsini izah edin.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orqanında vergi ödəyicilərinin uçotuna dair ərizələrin qəbulu, qeydiyyatı, baxılması və müraciət edənlərin məlumatlandırılması mərhələsini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İlkin vergi uçotuna dair ərizələrin qəbul edilməsi və vergi orqanında qeydiyyata alınması mərhləsini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İlkin vergi uçotuna dair ərizələrə baxılması və şəhadətnamənin vergi ödəyicisinə təqdim edilməsi hallarını izah edin</w:t>
      </w:r>
    </w:p>
    <w:p w:rsid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ödəyicisinin təsərrüfat subyektinin olduğu yer üzrə uçota alınması hallarını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Daxil olan və Daxili sənədlərin hərəkəti</w:t>
      </w:r>
      <w:r>
        <w:rPr>
          <w:rFonts w:eastAsia="MS Mincho"/>
          <w:sz w:val="28"/>
          <w:szCs w:val="28"/>
          <w:lang w:val="az-Latn-AZ"/>
        </w:rPr>
        <w:t xml:space="preserve">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Sənədlərin çatdırılmasının təşkili  və göndərilən sənədlərin hərəkəti </w:t>
      </w:r>
      <w:r>
        <w:rPr>
          <w:rFonts w:eastAsia="MS Mincho"/>
          <w:sz w:val="28"/>
          <w:szCs w:val="28"/>
          <w:lang w:val="az-Latn-AZ"/>
        </w:rPr>
        <w:t>necə baş verir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Sənədlərin icra müddətləri və icra mexanizmi</w:t>
      </w:r>
      <w:r>
        <w:rPr>
          <w:rFonts w:eastAsia="MS Mincho"/>
          <w:sz w:val="28"/>
          <w:szCs w:val="28"/>
          <w:lang w:val="az-Latn-AZ"/>
        </w:rPr>
        <w:t xml:space="preserve">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İşlərin nomenklaturunun hazırlanması </w:t>
      </w:r>
      <w:r>
        <w:rPr>
          <w:rFonts w:eastAsia="MS Mincho"/>
          <w:sz w:val="28"/>
          <w:szCs w:val="28"/>
          <w:lang w:val="az-Latn-AZ"/>
        </w:rPr>
        <w:t>necə həyata keçirlir?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 xml:space="preserve">Sənədlərin arxivləşdirilməsi və elmi-əməli dəyərinin ekspertizası, İşlərin tərtib edilməsi, İşlərin siyahıya daxil edilməsi, İşlərin arxivə verilməsi </w:t>
      </w:r>
      <w:r>
        <w:rPr>
          <w:rFonts w:eastAsia="MS Mincho"/>
          <w:sz w:val="28"/>
          <w:szCs w:val="28"/>
          <w:lang w:val="az-Latn-AZ"/>
        </w:rPr>
        <w:t>mərhələsini izah edin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“Vergilər Nazirliyinin beynəlxalq əlaqələrinin inkişafı haqqında Tədbirlər Planı”</w:t>
      </w:r>
      <w:r>
        <w:rPr>
          <w:rFonts w:eastAsia="MS Mincho"/>
          <w:sz w:val="28"/>
          <w:szCs w:val="28"/>
          <w:lang w:val="az-Latn-AZ"/>
        </w:rPr>
        <w:t xml:space="preserve"> haqqında məlumat verin</w:t>
      </w:r>
    </w:p>
    <w:p w:rsidR="001B6B37" w:rsidRPr="001B6B37" w:rsidRDefault="001B6B37" w:rsidP="001B6B37">
      <w:pPr>
        <w:pStyle w:val="a3"/>
        <w:numPr>
          <w:ilvl w:val="0"/>
          <w:numId w:val="1"/>
        </w:numPr>
        <w:jc w:val="both"/>
        <w:rPr>
          <w:rFonts w:eastAsia="MS Mincho"/>
          <w:sz w:val="28"/>
          <w:szCs w:val="28"/>
          <w:lang w:val="az-Latn-AZ"/>
        </w:rPr>
      </w:pPr>
      <w:r>
        <w:rPr>
          <w:rFonts w:eastAsia="MS Mincho"/>
          <w:sz w:val="28"/>
          <w:szCs w:val="28"/>
          <w:lang w:val="az-Latn-AZ"/>
        </w:rPr>
        <w:t xml:space="preserve">Vergilər Nazirliyin </w:t>
      </w:r>
      <w:r w:rsidRPr="001B6B37">
        <w:rPr>
          <w:rFonts w:eastAsia="MS Mincho"/>
          <w:sz w:val="28"/>
          <w:szCs w:val="28"/>
          <w:lang w:val="az-Latn-AZ"/>
        </w:rPr>
        <w:t>Beynəlxalq təşkilatlarla əməkdaşlıq</w:t>
      </w:r>
      <w:r>
        <w:rPr>
          <w:rFonts w:eastAsia="MS Mincho"/>
          <w:sz w:val="28"/>
          <w:szCs w:val="28"/>
          <w:lang w:val="az-Latn-AZ"/>
        </w:rPr>
        <w:t>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lastRenderedPageBreak/>
        <w:t>Azərbaycan Respublikası ilə digər dövlətlər arasında ikiqat vergitutmanın aradan qaldırılmasına dair beynəlxalq Sazişlər</w:t>
      </w:r>
      <w:r>
        <w:rPr>
          <w:rFonts w:eastAsia="MS Mincho"/>
          <w:sz w:val="28"/>
          <w:szCs w:val="28"/>
          <w:lang w:val="az-Latn-AZ"/>
        </w:rPr>
        <w:t xml:space="preserve"> necə həyata keçirlir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Beynəlxalq daşımaların vergiyə cəlb edilməsi</w:t>
      </w:r>
      <w:r>
        <w:rPr>
          <w:rFonts w:eastAsia="MS Mincho"/>
          <w:sz w:val="28"/>
          <w:szCs w:val="28"/>
          <w:lang w:val="az-Latn-AZ"/>
        </w:rPr>
        <w:t xml:space="preserve"> necə həyata keçirilir?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Maliyyə institutlarında vergi monitorinqi (FATCA)</w:t>
      </w:r>
      <w:r>
        <w:rPr>
          <w:rFonts w:eastAsia="MS Mincho"/>
          <w:sz w:val="28"/>
          <w:szCs w:val="28"/>
          <w:lang w:val="az-Latn-AZ"/>
        </w:rPr>
        <w:t xml:space="preserve">  necə ke</w:t>
      </w:r>
      <w:r w:rsidR="003D7447">
        <w:rPr>
          <w:rFonts w:eastAsia="MS Mincho"/>
          <w:sz w:val="28"/>
          <w:szCs w:val="28"/>
          <w:lang w:val="az-Latn-AZ"/>
        </w:rPr>
        <w:t>çirilir</w:t>
      </w:r>
      <w:r>
        <w:rPr>
          <w:rFonts w:eastAsia="MS Mincho"/>
          <w:sz w:val="28"/>
          <w:szCs w:val="28"/>
          <w:lang w:val="az-Latn-AZ"/>
        </w:rPr>
        <w:t xml:space="preserve">? </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audit</w:t>
      </w:r>
      <w:r w:rsidR="003D7447">
        <w:rPr>
          <w:rFonts w:eastAsia="MS Mincho"/>
          <w:sz w:val="28"/>
          <w:szCs w:val="28"/>
          <w:lang w:val="az-Latn-AZ"/>
        </w:rPr>
        <w:t xml:space="preserve">in </w:t>
      </w:r>
      <w:r w:rsidRPr="001B6B37">
        <w:rPr>
          <w:rFonts w:eastAsia="MS Mincho"/>
          <w:sz w:val="28"/>
          <w:szCs w:val="28"/>
          <w:lang w:val="az-Latn-AZ"/>
        </w:rPr>
        <w:t xml:space="preserve"> prinsipləri və mərhələləri</w:t>
      </w:r>
      <w:r>
        <w:rPr>
          <w:rFonts w:eastAsia="MS Mincho"/>
          <w:sz w:val="28"/>
          <w:szCs w:val="28"/>
          <w:lang w:val="az-Latn-AZ"/>
        </w:rPr>
        <w:t xml:space="preserve"> </w:t>
      </w:r>
      <w:r w:rsidR="003D7447">
        <w:rPr>
          <w:rFonts w:eastAsia="MS Mincho"/>
          <w:sz w:val="28"/>
          <w:szCs w:val="28"/>
          <w:lang w:val="az-Latn-AZ"/>
        </w:rPr>
        <w:t>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auditin keçirilməsi və tələb edilən sənədlər</w:t>
      </w:r>
      <w:r w:rsidR="003D7447">
        <w:rPr>
          <w:rFonts w:eastAsia="MS Mincho"/>
          <w:sz w:val="28"/>
          <w:szCs w:val="28"/>
          <w:lang w:val="az-Latn-AZ"/>
        </w:rPr>
        <w:t xml:space="preserve"> hansılardır?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audit keçirilməli olan vergi ödəyicilərinin müəyyən edilməsi</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xidmətlərin mahiyyəti</w:t>
      </w:r>
      <w:r w:rsidR="003D7447">
        <w:rPr>
          <w:rFonts w:eastAsia="MS Mincho"/>
          <w:sz w:val="28"/>
          <w:szCs w:val="28"/>
          <w:lang w:val="az-Latn-AZ"/>
        </w:rPr>
        <w:t xml:space="preserve"> haqqında məlumat verin</w:t>
      </w:r>
    </w:p>
    <w:p w:rsid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xidmət istifadəçilərinin hüquqları</w:t>
      </w:r>
      <w:r w:rsidR="003D7447">
        <w:rPr>
          <w:rFonts w:eastAsia="MS Mincho"/>
          <w:sz w:val="28"/>
          <w:szCs w:val="28"/>
          <w:lang w:val="az-Latn-AZ"/>
        </w:rPr>
        <w:t xml:space="preserve"> haqqında məlumat verin</w:t>
      </w:r>
    </w:p>
    <w:p w:rsidR="00BB2082" w:rsidRPr="00BB2082" w:rsidRDefault="00BB2082" w:rsidP="00BB2082">
      <w:pPr>
        <w:pStyle w:val="a3"/>
        <w:numPr>
          <w:ilvl w:val="0"/>
          <w:numId w:val="1"/>
        </w:numPr>
        <w:rPr>
          <w:rFonts w:eastAsia="MS Mincho"/>
          <w:sz w:val="28"/>
          <w:szCs w:val="28"/>
          <w:lang w:val="az-Latn-AZ"/>
        </w:rPr>
      </w:pPr>
      <w:r w:rsidRPr="00BB2082">
        <w:rPr>
          <w:rFonts w:eastAsia="MS Mincho"/>
          <w:sz w:val="28"/>
          <w:szCs w:val="28"/>
          <w:lang w:val="az-Latn-AZ"/>
        </w:rPr>
        <w:t>Elektron xidmə</w:t>
      </w:r>
      <w:r>
        <w:rPr>
          <w:rFonts w:eastAsia="MS Mincho"/>
          <w:sz w:val="28"/>
          <w:szCs w:val="28"/>
          <w:lang w:val="az-Latn-AZ"/>
        </w:rPr>
        <w:t xml:space="preserve">t </w:t>
      </w:r>
      <w:r w:rsidRPr="00BB2082">
        <w:rPr>
          <w:rFonts w:eastAsia="MS Mincho"/>
          <w:sz w:val="28"/>
          <w:szCs w:val="28"/>
          <w:lang w:val="az-Latn-AZ"/>
        </w:rPr>
        <w:t xml:space="preserve"> təminatçısının  hüquqları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xidmətlərin həyata keçirilməsi üçün inzibati reqlamentlərin işlənilməsi</w:t>
      </w:r>
      <w:r w:rsidR="003D7447">
        <w:rPr>
          <w:rFonts w:eastAsia="MS Mincho"/>
          <w:sz w:val="28"/>
          <w:szCs w:val="28"/>
          <w:lang w:val="az-Latn-AZ"/>
        </w:rPr>
        <w:t xml:space="preserve"> hansı formada həyata keçirlir?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Elektron xidmətlərin təqdim olunması üsulları və elektron imzadan istifadə</w:t>
      </w:r>
      <w:r w:rsidR="003D7447">
        <w:rPr>
          <w:rFonts w:eastAsia="MS Mincho"/>
          <w:sz w:val="28"/>
          <w:szCs w:val="28"/>
          <w:lang w:val="az-Latn-AZ"/>
        </w:rPr>
        <w:t xml:space="preserve">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 strategiyanın əsas missiyası</w:t>
      </w:r>
      <w:r w:rsidR="003D7447">
        <w:rPr>
          <w:rFonts w:eastAsia="MS Mincho"/>
          <w:sz w:val="28"/>
          <w:szCs w:val="28"/>
          <w:lang w:val="az-Latn-AZ"/>
        </w:rPr>
        <w:t xml:space="preserve"> haqqında məlumat verin</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 strategiyanın prinsipləri</w:t>
      </w:r>
      <w:r w:rsidR="003D7447">
        <w:rPr>
          <w:rFonts w:eastAsia="MS Mincho"/>
          <w:sz w:val="28"/>
          <w:szCs w:val="28"/>
          <w:lang w:val="az-Latn-AZ"/>
        </w:rPr>
        <w:t xml:space="preserve"> hansılardır</w:t>
      </w:r>
    </w:p>
    <w:p w:rsidR="001B6B37" w:rsidRPr="001B6B37" w:rsidRDefault="001B6B37" w:rsidP="001B6B3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inzibatçılığında sistemin nailiyyətləri və potensial imkanlar</w:t>
      </w:r>
      <w:r w:rsidR="003D7447">
        <w:rPr>
          <w:rFonts w:eastAsia="MS Mincho"/>
          <w:sz w:val="28"/>
          <w:szCs w:val="28"/>
          <w:lang w:val="az-Latn-AZ"/>
        </w:rPr>
        <w:t>ı haqqında məlumat verin</w:t>
      </w:r>
    </w:p>
    <w:p w:rsidR="001B6B37" w:rsidRDefault="001B6B37" w:rsidP="003D7447">
      <w:pPr>
        <w:pStyle w:val="a3"/>
        <w:numPr>
          <w:ilvl w:val="0"/>
          <w:numId w:val="1"/>
        </w:numPr>
        <w:jc w:val="both"/>
        <w:rPr>
          <w:rFonts w:eastAsia="MS Mincho"/>
          <w:sz w:val="28"/>
          <w:szCs w:val="28"/>
          <w:lang w:val="az-Latn-AZ"/>
        </w:rPr>
      </w:pPr>
      <w:r w:rsidRPr="001B6B37">
        <w:rPr>
          <w:rFonts w:eastAsia="MS Mincho"/>
          <w:sz w:val="28"/>
          <w:szCs w:val="28"/>
          <w:lang w:val="az-Latn-AZ"/>
        </w:rPr>
        <w:t>Vergi inzibatçılığında sistemin strateji məqsədləri</w:t>
      </w:r>
      <w:r w:rsidR="003D7447">
        <w:rPr>
          <w:rFonts w:eastAsia="MS Mincho"/>
          <w:sz w:val="28"/>
          <w:szCs w:val="28"/>
          <w:lang w:val="az-Latn-AZ"/>
        </w:rPr>
        <w:t xml:space="preserve"> </w:t>
      </w:r>
    </w:p>
    <w:p w:rsidR="001B6B37" w:rsidRDefault="001B6B37"/>
    <w:sectPr w:rsidR="001B6B37"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343C"/>
    <w:multiLevelType w:val="hybridMultilevel"/>
    <w:tmpl w:val="31AC10C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37"/>
    <w:rsid w:val="001B6B37"/>
    <w:rsid w:val="003D7447"/>
    <w:rsid w:val="00563E89"/>
    <w:rsid w:val="00A84951"/>
    <w:rsid w:val="00BB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A73"/>
  <w15:docId w15:val="{260F66E9-454E-45E6-8A7B-C9E4947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3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B37"/>
    <w:pPr>
      <w:ind w:left="720"/>
      <w:contextualSpacing/>
    </w:pPr>
    <w:rPr>
      <w:rFonts w:ascii="Times New Roman" w:hAnsi="Times New Roman" w:cs="Times New Roman"/>
      <w:lang w:eastAsia="ru-RU"/>
    </w:rPr>
  </w:style>
  <w:style w:type="paragraph" w:customStyle="1" w:styleId="p1">
    <w:name w:val="p1"/>
    <w:basedOn w:val="a"/>
    <w:rsid w:val="001B6B37"/>
    <w:rPr>
      <w:rFonts w:ascii="Helvetica" w:hAnsi="Helvetica" w:cs="Times New Roman"/>
      <w:sz w:val="15"/>
      <w:szCs w:val="15"/>
      <w:lang w:eastAsia="ru-RU"/>
    </w:rPr>
  </w:style>
  <w:style w:type="paragraph" w:styleId="a4">
    <w:name w:val="Normal (Web)"/>
    <w:basedOn w:val="a"/>
    <w:uiPriority w:val="99"/>
    <w:unhideWhenUsed/>
    <w:rsid w:val="001B6B37"/>
    <w:pPr>
      <w:spacing w:before="100" w:beforeAutospacing="1" w:after="100" w:afterAutospacing="1"/>
    </w:pPr>
    <w:rPr>
      <w:rFonts w:ascii="Times New Roman" w:eastAsia="Times New Roman" w:hAnsi="Times New Roman" w:cs="Times New Roman"/>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Naila Gahramanova</cp:lastModifiedBy>
  <cp:revision>2</cp:revision>
  <dcterms:created xsi:type="dcterms:W3CDTF">2019-12-20T14:32:00Z</dcterms:created>
  <dcterms:modified xsi:type="dcterms:W3CDTF">2019-12-20T14:32:00Z</dcterms:modified>
</cp:coreProperties>
</file>