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4F64" w:rsidRDefault="005541D4" w:rsidP="00454F64">
      <w:pPr>
        <w:rPr>
          <w:rFonts w:ascii="Arial" w:hAnsi="Arial" w:cs="Arial"/>
          <w:color w:val="333333"/>
          <w:sz w:val="18"/>
          <w:szCs w:val="18"/>
          <w:lang w:val="az-Latn-AZ"/>
        </w:rPr>
      </w:pPr>
      <w:r>
        <w:rPr>
          <w:rFonts w:ascii="Arial" w:hAnsi="Arial" w:cs="Arial"/>
          <w:color w:val="333333"/>
          <w:sz w:val="18"/>
          <w:szCs w:val="18"/>
        </w:rPr>
        <w:t>Tural Qas</w:t>
      </w:r>
      <w:r>
        <w:rPr>
          <w:rFonts w:ascii="Arial" w:hAnsi="Arial" w:cs="Arial"/>
          <w:color w:val="333333"/>
          <w:sz w:val="18"/>
          <w:szCs w:val="18"/>
          <w:lang w:val="az-Latn-AZ"/>
        </w:rPr>
        <w:t xml:space="preserve">ımov </w:t>
      </w:r>
    </w:p>
    <w:p w:rsidR="005541D4" w:rsidRPr="005541D4" w:rsidRDefault="005541D4" w:rsidP="00454F64">
      <w:pPr>
        <w:rPr>
          <w:rFonts w:ascii="Arial" w:hAnsi="Arial" w:cs="Arial"/>
          <w:color w:val="333333"/>
          <w:sz w:val="18"/>
          <w:szCs w:val="18"/>
          <w:lang w:val="az-Latn-AZ"/>
        </w:rPr>
      </w:pPr>
      <w:r>
        <w:rPr>
          <w:rFonts w:ascii="Arial" w:hAnsi="Arial" w:cs="Arial"/>
          <w:color w:val="333333"/>
          <w:sz w:val="23"/>
          <w:szCs w:val="23"/>
          <w:shd w:val="clear" w:color="auto" w:fill="FFFFFF"/>
        </w:rPr>
        <w:t>Maliyyə Təhlili</w:t>
      </w:r>
      <w:r>
        <w:rPr>
          <w:rFonts w:ascii="Arial" w:hAnsi="Arial" w:cs="Arial"/>
          <w:color w:val="333333"/>
          <w:sz w:val="23"/>
          <w:szCs w:val="23"/>
          <w:shd w:val="clear" w:color="auto" w:fill="FFFFFF"/>
        </w:rPr>
        <w:t xml:space="preserve"> - 1044</w:t>
      </w:r>
      <w:bookmarkStart w:id="0" w:name="_GoBack"/>
      <w:bookmarkEnd w:id="0"/>
    </w:p>
    <w:p w:rsidR="00454F64" w:rsidRPr="00D61FF9" w:rsidRDefault="00D61FF9" w:rsidP="00D61FF9">
      <w:pPr>
        <w:pStyle w:val="a3"/>
        <w:numPr>
          <w:ilvl w:val="0"/>
          <w:numId w:val="1"/>
        </w:numPr>
      </w:pPr>
      <w:r>
        <w:rPr>
          <w:rFonts w:ascii="Arial" w:hAnsi="Arial" w:cs="Arial"/>
          <w:color w:val="333333"/>
          <w:sz w:val="18"/>
          <w:szCs w:val="18"/>
        </w:rPr>
        <w:t>Determine</w:t>
      </w:r>
      <w:r>
        <w:rPr>
          <w:rFonts w:ascii="Arial" w:hAnsi="Arial" w:cs="Arial"/>
          <w:color w:val="333333"/>
          <w:sz w:val="18"/>
          <w:szCs w:val="18"/>
          <w:lang w:val="en-US"/>
        </w:rPr>
        <w:t>g</w:t>
      </w:r>
      <w:r w:rsidR="00454F64">
        <w:rPr>
          <w:rFonts w:ascii="Arial" w:hAnsi="Arial" w:cs="Arial"/>
          <w:color w:val="333333"/>
          <w:sz w:val="18"/>
          <w:szCs w:val="18"/>
        </w:rPr>
        <w:t xml:space="preserve"> project's payback period and net present value (NPV).</w:t>
      </w:r>
    </w:p>
    <w:p w:rsidR="00D61FF9" w:rsidRPr="00D61FF9" w:rsidRDefault="00454F64" w:rsidP="00D61FF9">
      <w:pPr>
        <w:pStyle w:val="a3"/>
        <w:numPr>
          <w:ilvl w:val="0"/>
          <w:numId w:val="1"/>
        </w:numPr>
      </w:pPr>
      <w:r w:rsidRPr="00D61FF9">
        <w:rPr>
          <w:rFonts w:ascii="Arial" w:hAnsi="Arial" w:cs="Arial"/>
          <w:color w:val="333333"/>
          <w:sz w:val="18"/>
          <w:szCs w:val="18"/>
        </w:rPr>
        <w:t>Determine the project's net present value (NPV) and whether or not to accept it.</w:t>
      </w:r>
    </w:p>
    <w:p w:rsidR="00D61FF9" w:rsidRPr="00D61FF9" w:rsidRDefault="00D61FF9" w:rsidP="00D61FF9">
      <w:pPr>
        <w:pStyle w:val="a3"/>
        <w:numPr>
          <w:ilvl w:val="0"/>
          <w:numId w:val="1"/>
        </w:numPr>
      </w:pPr>
      <w:r w:rsidRPr="00D61FF9">
        <w:rPr>
          <w:rFonts w:ascii="Arial" w:hAnsi="Arial" w:cs="Arial"/>
          <w:color w:val="333333"/>
          <w:sz w:val="18"/>
          <w:szCs w:val="18"/>
        </w:rPr>
        <w:t>Determine after</w:t>
      </w:r>
      <w:r w:rsidR="00454F64" w:rsidRPr="00D61FF9">
        <w:rPr>
          <w:rFonts w:ascii="Arial" w:hAnsi="Arial" w:cs="Arial"/>
          <w:color w:val="333333"/>
          <w:sz w:val="18"/>
          <w:szCs w:val="18"/>
        </w:rPr>
        <w:t>-tax cost of debt capital and af</w:t>
      </w:r>
      <w:r w:rsidRPr="00D61FF9">
        <w:rPr>
          <w:rFonts w:ascii="Arial" w:hAnsi="Arial" w:cs="Arial"/>
          <w:color w:val="333333"/>
          <w:sz w:val="18"/>
          <w:szCs w:val="18"/>
        </w:rPr>
        <w:t>ter-tax cost of preferred stock</w:t>
      </w:r>
    </w:p>
    <w:p w:rsidR="00232DCC" w:rsidRPr="00D61FF9" w:rsidRDefault="00D61FF9" w:rsidP="00454F64">
      <w:pPr>
        <w:pStyle w:val="a3"/>
        <w:numPr>
          <w:ilvl w:val="0"/>
          <w:numId w:val="1"/>
        </w:numPr>
        <w:rPr>
          <w:rFonts w:ascii="Arial" w:hAnsi="Arial" w:cs="Arial"/>
          <w:color w:val="333333"/>
          <w:sz w:val="18"/>
          <w:szCs w:val="18"/>
        </w:rPr>
      </w:pPr>
      <w:r w:rsidRPr="00D61FF9">
        <w:rPr>
          <w:rFonts w:ascii="Arial" w:hAnsi="Arial" w:cs="Arial"/>
          <w:color w:val="333333"/>
          <w:sz w:val="18"/>
          <w:szCs w:val="18"/>
        </w:rPr>
        <w:t>W</w:t>
      </w:r>
      <w:r w:rsidR="00454F64" w:rsidRPr="00D61FF9">
        <w:rPr>
          <w:rFonts w:ascii="Arial" w:hAnsi="Arial" w:cs="Arial"/>
          <w:color w:val="333333"/>
          <w:sz w:val="18"/>
          <w:szCs w:val="18"/>
        </w:rPr>
        <w:t>eig</w:t>
      </w:r>
      <w:r>
        <w:rPr>
          <w:rFonts w:ascii="Arial" w:hAnsi="Arial" w:cs="Arial"/>
          <w:color w:val="333333"/>
          <w:sz w:val="18"/>
          <w:szCs w:val="18"/>
        </w:rPr>
        <w:t>hted-average cost of capital</w:t>
      </w:r>
    </w:p>
    <w:p w:rsidR="00A70AE1" w:rsidRDefault="00D61FF9" w:rsidP="00D61FF9">
      <w:pPr>
        <w:pStyle w:val="a3"/>
        <w:numPr>
          <w:ilvl w:val="0"/>
          <w:numId w:val="1"/>
        </w:numPr>
        <w:autoSpaceDE w:val="0"/>
        <w:autoSpaceDN w:val="0"/>
        <w:adjustRightInd w:val="0"/>
        <w:spacing w:after="0" w:line="240" w:lineRule="auto"/>
        <w:rPr>
          <w:rFonts w:ascii="Arial" w:hAnsi="Arial" w:cs="Arial"/>
          <w:color w:val="333333"/>
          <w:sz w:val="18"/>
          <w:szCs w:val="18"/>
        </w:rPr>
      </w:pPr>
      <w:r>
        <w:rPr>
          <w:rFonts w:ascii="Arial" w:hAnsi="Arial" w:cs="Arial"/>
          <w:color w:val="333333"/>
          <w:sz w:val="18"/>
          <w:szCs w:val="18"/>
        </w:rPr>
        <w:t>Investment Decision (NPV rule)</w:t>
      </w:r>
      <w:r w:rsidRPr="00232DCC">
        <w:rPr>
          <w:rFonts w:ascii="Arial" w:hAnsi="Arial" w:cs="Arial"/>
          <w:color w:val="333333"/>
          <w:sz w:val="18"/>
          <w:szCs w:val="18"/>
        </w:rPr>
        <w:t xml:space="preserve"> </w:t>
      </w:r>
    </w:p>
    <w:p w:rsidR="00D61FF9" w:rsidRDefault="00D61FF9" w:rsidP="0026522F">
      <w:pPr>
        <w:pStyle w:val="a3"/>
        <w:numPr>
          <w:ilvl w:val="0"/>
          <w:numId w:val="1"/>
        </w:numPr>
        <w:rPr>
          <w:rFonts w:ascii="Arial" w:hAnsi="Arial" w:cs="Arial"/>
          <w:sz w:val="18"/>
          <w:szCs w:val="18"/>
        </w:rPr>
      </w:pPr>
      <w:r>
        <w:rPr>
          <w:rFonts w:ascii="Arial" w:hAnsi="Arial" w:cs="Arial"/>
          <w:sz w:val="18"/>
          <w:szCs w:val="18"/>
        </w:rPr>
        <w:t>Arbitrage Opportunities</w:t>
      </w:r>
    </w:p>
    <w:p w:rsidR="00D61FF9" w:rsidRDefault="00D61FF9" w:rsidP="00D61FF9">
      <w:pPr>
        <w:pStyle w:val="a3"/>
        <w:numPr>
          <w:ilvl w:val="0"/>
          <w:numId w:val="1"/>
        </w:numPr>
        <w:rPr>
          <w:rFonts w:ascii="Arial" w:hAnsi="Arial" w:cs="Arial"/>
          <w:sz w:val="18"/>
          <w:szCs w:val="18"/>
        </w:rPr>
      </w:pPr>
      <w:r>
        <w:rPr>
          <w:rFonts w:ascii="Arial" w:hAnsi="Arial" w:cs="Arial"/>
          <w:sz w:val="18"/>
          <w:szCs w:val="18"/>
        </w:rPr>
        <w:t>Arbitrage Opportunities</w:t>
      </w:r>
    </w:p>
    <w:p w:rsidR="00552F64" w:rsidRDefault="00552F64" w:rsidP="00552F64">
      <w:pPr>
        <w:pStyle w:val="a3"/>
        <w:numPr>
          <w:ilvl w:val="0"/>
          <w:numId w:val="1"/>
        </w:numPr>
      </w:pPr>
      <w:r w:rsidRPr="00552F64">
        <w:rPr>
          <w:lang w:val="en-US"/>
        </w:rPr>
        <w:t>Explain the difference between a long position in a forward and a long position in a call.</w:t>
      </w:r>
    </w:p>
    <w:p w:rsidR="00552F64" w:rsidRDefault="00552F64" w:rsidP="00552F64">
      <w:pPr>
        <w:pStyle w:val="a3"/>
        <w:numPr>
          <w:ilvl w:val="0"/>
          <w:numId w:val="1"/>
        </w:numPr>
      </w:pPr>
      <w:r w:rsidRPr="00552F64">
        <w:rPr>
          <w:lang w:val="en-US"/>
        </w:rPr>
        <w:t>„Options and futures are a zero-sum game “. Please discuss!</w:t>
      </w:r>
    </w:p>
    <w:p w:rsidR="00552F64" w:rsidRDefault="00552F64" w:rsidP="00552F64">
      <w:pPr>
        <w:pStyle w:val="a3"/>
        <w:numPr>
          <w:ilvl w:val="0"/>
          <w:numId w:val="1"/>
        </w:numPr>
      </w:pPr>
      <w:r>
        <w:t xml:space="preserve">Explain carefully the difference between hedging, speculation and arbitrage </w:t>
      </w:r>
    </w:p>
    <w:p w:rsidR="00552F64" w:rsidRDefault="00FD138A" w:rsidP="00FD138A">
      <w:pPr>
        <w:pStyle w:val="a3"/>
        <w:numPr>
          <w:ilvl w:val="0"/>
          <w:numId w:val="1"/>
        </w:numPr>
      </w:pPr>
      <w:r>
        <w:t>Explain t</w:t>
      </w:r>
      <w:r w:rsidRPr="00FD138A">
        <w:t>wo Perspectives on Economic Performance</w:t>
      </w:r>
      <w:r>
        <w:t xml:space="preserve"> </w:t>
      </w:r>
      <w:r w:rsidRPr="00FD138A">
        <w:t>Measurement</w:t>
      </w:r>
      <w:r>
        <w:t xml:space="preserve"> (Accrual vs cash basis)</w:t>
      </w:r>
    </w:p>
    <w:p w:rsidR="001B0E42" w:rsidRDefault="00D61FF9" w:rsidP="00552F64">
      <w:pPr>
        <w:pStyle w:val="a3"/>
        <w:numPr>
          <w:ilvl w:val="0"/>
          <w:numId w:val="1"/>
        </w:numPr>
      </w:pPr>
      <w:r>
        <w:t>Financial Statement Analysis</w:t>
      </w:r>
    </w:p>
    <w:p w:rsidR="00874CB9" w:rsidRDefault="00874CB9" w:rsidP="00874CB9">
      <w:pPr>
        <w:pStyle w:val="a3"/>
        <w:numPr>
          <w:ilvl w:val="0"/>
          <w:numId w:val="1"/>
        </w:numPr>
        <w:rPr>
          <w:rFonts w:ascii="Arial" w:hAnsi="Arial" w:cs="Arial"/>
          <w:sz w:val="18"/>
          <w:szCs w:val="18"/>
        </w:rPr>
      </w:pPr>
      <w:r w:rsidRPr="00874CB9">
        <w:rPr>
          <w:rFonts w:ascii="Arial" w:hAnsi="Arial" w:cs="Arial"/>
          <w:sz w:val="18"/>
          <w:szCs w:val="18"/>
        </w:rPr>
        <w:t>Cash Flow</w:t>
      </w:r>
      <w:r w:rsidR="00D61FF9">
        <w:rPr>
          <w:rFonts w:ascii="Arial" w:hAnsi="Arial" w:cs="Arial"/>
          <w:sz w:val="18"/>
          <w:szCs w:val="18"/>
        </w:rPr>
        <w:t xml:space="preserve"> Statement Analysis</w:t>
      </w:r>
      <w:r w:rsidRPr="00874CB9">
        <w:rPr>
          <w:rFonts w:ascii="Arial" w:hAnsi="Arial" w:cs="Arial"/>
          <w:sz w:val="18"/>
          <w:szCs w:val="18"/>
        </w:rPr>
        <w:t>?</w:t>
      </w:r>
    </w:p>
    <w:p w:rsidR="00874CB9" w:rsidRPr="0093679C" w:rsidRDefault="00B33084" w:rsidP="0093679C">
      <w:pPr>
        <w:pStyle w:val="a3"/>
        <w:numPr>
          <w:ilvl w:val="0"/>
          <w:numId w:val="1"/>
        </w:numPr>
        <w:rPr>
          <w:rFonts w:ascii="Arial" w:hAnsi="Arial" w:cs="Arial"/>
          <w:sz w:val="18"/>
          <w:szCs w:val="18"/>
        </w:rPr>
      </w:pPr>
      <w:r>
        <w:rPr>
          <w:rFonts w:ascii="Arial" w:hAnsi="Arial" w:cs="Arial"/>
          <w:sz w:val="18"/>
          <w:szCs w:val="18"/>
        </w:rPr>
        <w:t xml:space="preserve">Complete the </w:t>
      </w:r>
      <w:r w:rsidR="0093679C" w:rsidRPr="0093679C">
        <w:rPr>
          <w:rFonts w:ascii="Arial" w:hAnsi="Arial" w:cs="Arial"/>
          <w:sz w:val="18"/>
          <w:szCs w:val="18"/>
        </w:rPr>
        <w:t>T-account</w:t>
      </w:r>
      <w:r w:rsidR="0093679C">
        <w:rPr>
          <w:rFonts w:ascii="Arial" w:hAnsi="Arial" w:cs="Arial"/>
          <w:sz w:val="18"/>
          <w:szCs w:val="18"/>
        </w:rPr>
        <w:t xml:space="preserve"> </w:t>
      </w:r>
      <w:r w:rsidR="0093679C" w:rsidRPr="0093679C">
        <w:rPr>
          <w:rFonts w:ascii="Arial" w:hAnsi="Arial" w:cs="Arial"/>
          <w:sz w:val="18"/>
          <w:szCs w:val="18"/>
        </w:rPr>
        <w:t>Worksheet</w:t>
      </w:r>
      <w:r w:rsidR="00A740B9">
        <w:rPr>
          <w:rFonts w:ascii="Arial" w:hAnsi="Arial" w:cs="Arial"/>
          <w:sz w:val="18"/>
          <w:szCs w:val="18"/>
        </w:rPr>
        <w:t xml:space="preserve">. </w:t>
      </w:r>
    </w:p>
    <w:p w:rsidR="00A83728" w:rsidRDefault="00A83728" w:rsidP="00A83728">
      <w:pPr>
        <w:pStyle w:val="a3"/>
        <w:numPr>
          <w:ilvl w:val="0"/>
          <w:numId w:val="1"/>
        </w:numPr>
        <w:rPr>
          <w:rFonts w:ascii="Arial" w:hAnsi="Arial" w:cs="Arial"/>
          <w:sz w:val="18"/>
          <w:szCs w:val="24"/>
        </w:rPr>
      </w:pPr>
      <w:r>
        <w:rPr>
          <w:rFonts w:ascii="Arial" w:hAnsi="Arial" w:cs="Arial"/>
          <w:sz w:val="18"/>
          <w:szCs w:val="24"/>
        </w:rPr>
        <w:t>Explain payoffs on long call</w:t>
      </w:r>
      <w:r w:rsidR="00B6526F">
        <w:rPr>
          <w:rFonts w:ascii="Arial" w:hAnsi="Arial" w:cs="Arial"/>
          <w:sz w:val="18"/>
          <w:szCs w:val="24"/>
        </w:rPr>
        <w:t xml:space="preserve"> contracts</w:t>
      </w:r>
    </w:p>
    <w:p w:rsidR="00A83728" w:rsidRDefault="00A83728" w:rsidP="00A83728">
      <w:pPr>
        <w:rPr>
          <w:rFonts w:ascii="Arial" w:hAnsi="Arial" w:cs="Arial"/>
          <w:sz w:val="18"/>
          <w:szCs w:val="24"/>
        </w:rPr>
      </w:pPr>
      <w:r>
        <w:rPr>
          <w:noProof/>
          <w:lang w:val="en-US"/>
        </w:rPr>
        <w:drawing>
          <wp:inline distT="0" distB="0" distL="0" distR="0" wp14:anchorId="00A80969" wp14:editId="6518FF6B">
            <wp:extent cx="3115935" cy="220980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147666" cy="2232304"/>
                    </a:xfrm>
                    <a:prstGeom prst="rect">
                      <a:avLst/>
                    </a:prstGeom>
                  </pic:spPr>
                </pic:pic>
              </a:graphicData>
            </a:graphic>
          </wp:inline>
        </w:drawing>
      </w:r>
    </w:p>
    <w:p w:rsidR="00A83728" w:rsidRDefault="00B6526F" w:rsidP="00A83728">
      <w:pPr>
        <w:pStyle w:val="a3"/>
        <w:numPr>
          <w:ilvl w:val="0"/>
          <w:numId w:val="1"/>
        </w:numPr>
        <w:rPr>
          <w:rFonts w:ascii="Arial" w:hAnsi="Arial" w:cs="Arial"/>
          <w:sz w:val="18"/>
          <w:szCs w:val="24"/>
        </w:rPr>
      </w:pPr>
      <w:r>
        <w:rPr>
          <w:rFonts w:ascii="Arial" w:hAnsi="Arial" w:cs="Arial"/>
          <w:sz w:val="18"/>
          <w:szCs w:val="24"/>
        </w:rPr>
        <w:t>Explain the payoffs of profits on Long forward contracts</w:t>
      </w:r>
    </w:p>
    <w:p w:rsidR="00B6526F" w:rsidRDefault="00B6526F" w:rsidP="00B6526F">
      <w:pPr>
        <w:pStyle w:val="a3"/>
        <w:ind w:left="360"/>
        <w:rPr>
          <w:rFonts w:ascii="Arial" w:hAnsi="Arial" w:cs="Arial"/>
          <w:sz w:val="18"/>
          <w:szCs w:val="24"/>
        </w:rPr>
      </w:pPr>
    </w:p>
    <w:p w:rsidR="00B6526F" w:rsidRDefault="00B6526F" w:rsidP="00B6526F">
      <w:pPr>
        <w:pStyle w:val="a3"/>
        <w:ind w:left="360"/>
        <w:rPr>
          <w:rFonts w:ascii="Arial" w:hAnsi="Arial" w:cs="Arial"/>
          <w:sz w:val="18"/>
          <w:szCs w:val="24"/>
        </w:rPr>
      </w:pPr>
      <w:r>
        <w:rPr>
          <w:noProof/>
          <w:lang w:val="en-US"/>
        </w:rPr>
        <w:drawing>
          <wp:inline distT="0" distB="0" distL="0" distR="0" wp14:anchorId="41A3B5A0" wp14:editId="603C9755">
            <wp:extent cx="3619500" cy="27241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619500" cy="2724150"/>
                    </a:xfrm>
                    <a:prstGeom prst="rect">
                      <a:avLst/>
                    </a:prstGeom>
                  </pic:spPr>
                </pic:pic>
              </a:graphicData>
            </a:graphic>
          </wp:inline>
        </w:drawing>
      </w:r>
    </w:p>
    <w:p w:rsidR="00B6526F" w:rsidRDefault="00B6526F" w:rsidP="00B6526F">
      <w:pPr>
        <w:pStyle w:val="a3"/>
        <w:ind w:left="360"/>
        <w:rPr>
          <w:rFonts w:ascii="Arial" w:hAnsi="Arial" w:cs="Arial"/>
          <w:sz w:val="18"/>
          <w:szCs w:val="24"/>
        </w:rPr>
      </w:pPr>
    </w:p>
    <w:p w:rsidR="00D12A52" w:rsidRDefault="00D12A52" w:rsidP="00B6526F">
      <w:pPr>
        <w:pStyle w:val="a3"/>
        <w:ind w:left="360"/>
        <w:rPr>
          <w:rFonts w:ascii="Arial" w:hAnsi="Arial" w:cs="Arial"/>
          <w:sz w:val="18"/>
          <w:szCs w:val="24"/>
        </w:rPr>
      </w:pPr>
    </w:p>
    <w:p w:rsidR="00B6526F" w:rsidRDefault="00B6526F" w:rsidP="00B6526F">
      <w:pPr>
        <w:pStyle w:val="a3"/>
        <w:numPr>
          <w:ilvl w:val="0"/>
          <w:numId w:val="1"/>
        </w:numPr>
        <w:rPr>
          <w:rFonts w:ascii="Arial" w:hAnsi="Arial" w:cs="Arial"/>
          <w:sz w:val="18"/>
          <w:szCs w:val="24"/>
        </w:rPr>
      </w:pPr>
      <w:r>
        <w:rPr>
          <w:rFonts w:ascii="Arial" w:hAnsi="Arial" w:cs="Arial"/>
          <w:sz w:val="18"/>
          <w:szCs w:val="24"/>
        </w:rPr>
        <w:t>Explain the payoffs of profits on Short forward contracts</w:t>
      </w:r>
    </w:p>
    <w:p w:rsidR="00B6526F" w:rsidRDefault="00B6526F" w:rsidP="00B6526F">
      <w:pPr>
        <w:pStyle w:val="a3"/>
        <w:ind w:left="360"/>
        <w:rPr>
          <w:rFonts w:ascii="Arial" w:hAnsi="Arial" w:cs="Arial"/>
          <w:sz w:val="18"/>
          <w:szCs w:val="24"/>
        </w:rPr>
      </w:pPr>
      <w:r>
        <w:rPr>
          <w:noProof/>
          <w:lang w:val="en-US"/>
        </w:rPr>
        <w:lastRenderedPageBreak/>
        <w:drawing>
          <wp:inline distT="0" distB="0" distL="0" distR="0" wp14:anchorId="4E70702D" wp14:editId="7A213887">
            <wp:extent cx="3914775" cy="271462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914775" cy="2714625"/>
                    </a:xfrm>
                    <a:prstGeom prst="rect">
                      <a:avLst/>
                    </a:prstGeom>
                  </pic:spPr>
                </pic:pic>
              </a:graphicData>
            </a:graphic>
          </wp:inline>
        </w:drawing>
      </w:r>
    </w:p>
    <w:p w:rsidR="00B6526F" w:rsidRDefault="00B6526F" w:rsidP="00B6526F"/>
    <w:p w:rsidR="00B6526F" w:rsidRDefault="00B6526F" w:rsidP="00B6526F">
      <w:pPr>
        <w:pStyle w:val="a3"/>
        <w:numPr>
          <w:ilvl w:val="0"/>
          <w:numId w:val="1"/>
        </w:numPr>
        <w:rPr>
          <w:rFonts w:ascii="Arial" w:hAnsi="Arial" w:cs="Arial"/>
          <w:sz w:val="18"/>
          <w:szCs w:val="24"/>
        </w:rPr>
      </w:pPr>
      <w:r>
        <w:rPr>
          <w:rFonts w:ascii="Arial" w:hAnsi="Arial" w:cs="Arial"/>
          <w:sz w:val="18"/>
          <w:szCs w:val="24"/>
        </w:rPr>
        <w:t xml:space="preserve">Explain </w:t>
      </w:r>
      <w:r w:rsidRPr="00B6526F">
        <w:rPr>
          <w:rFonts w:ascii="Arial" w:hAnsi="Arial" w:cs="Arial"/>
          <w:sz w:val="18"/>
          <w:szCs w:val="24"/>
        </w:rPr>
        <w:t>Operating efficiency ratios.</w:t>
      </w:r>
    </w:p>
    <w:p w:rsidR="00B6526F" w:rsidRDefault="00B6526F" w:rsidP="00B6526F">
      <w:pPr>
        <w:pStyle w:val="a3"/>
        <w:numPr>
          <w:ilvl w:val="0"/>
          <w:numId w:val="1"/>
        </w:numPr>
        <w:rPr>
          <w:rFonts w:ascii="Arial" w:hAnsi="Arial" w:cs="Arial"/>
          <w:sz w:val="18"/>
          <w:szCs w:val="24"/>
        </w:rPr>
      </w:pPr>
      <w:r>
        <w:rPr>
          <w:rFonts w:ascii="Arial" w:hAnsi="Arial" w:cs="Arial"/>
          <w:sz w:val="18"/>
          <w:szCs w:val="24"/>
        </w:rPr>
        <w:t>Explain Equity valuation ratios</w:t>
      </w:r>
    </w:p>
    <w:p w:rsidR="00D05F2A" w:rsidRDefault="00D12A52" w:rsidP="00D12A52">
      <w:pPr>
        <w:pStyle w:val="a3"/>
        <w:numPr>
          <w:ilvl w:val="0"/>
          <w:numId w:val="1"/>
        </w:numPr>
        <w:rPr>
          <w:rFonts w:ascii="Arial" w:hAnsi="Arial" w:cs="Arial"/>
          <w:sz w:val="18"/>
          <w:szCs w:val="24"/>
        </w:rPr>
      </w:pPr>
      <w:r>
        <w:rPr>
          <w:rFonts w:ascii="Arial" w:hAnsi="Arial" w:cs="Arial"/>
          <w:sz w:val="18"/>
          <w:szCs w:val="24"/>
        </w:rPr>
        <w:t xml:space="preserve">Explain </w:t>
      </w:r>
      <w:r w:rsidRPr="00D12A52">
        <w:rPr>
          <w:rFonts w:ascii="Arial" w:hAnsi="Arial" w:cs="Arial"/>
          <w:sz w:val="18"/>
          <w:szCs w:val="24"/>
        </w:rPr>
        <w:t>Common-Size</w:t>
      </w:r>
      <w:r>
        <w:rPr>
          <w:rFonts w:ascii="Arial" w:hAnsi="Arial" w:cs="Arial"/>
          <w:sz w:val="18"/>
          <w:szCs w:val="24"/>
        </w:rPr>
        <w:t xml:space="preserve"> </w:t>
      </w:r>
      <w:r w:rsidRPr="00D12A52">
        <w:rPr>
          <w:rFonts w:ascii="Arial" w:hAnsi="Arial" w:cs="Arial"/>
          <w:sz w:val="18"/>
          <w:szCs w:val="24"/>
        </w:rPr>
        <w:t>Analysis</w:t>
      </w:r>
    </w:p>
    <w:p w:rsidR="00D05F2A" w:rsidRDefault="00D05F2A" w:rsidP="00D05F2A">
      <w:pPr>
        <w:pStyle w:val="a3"/>
        <w:numPr>
          <w:ilvl w:val="0"/>
          <w:numId w:val="1"/>
        </w:numPr>
      </w:pPr>
      <w:r>
        <w:t>Balance Sheet</w:t>
      </w:r>
      <w:r w:rsidR="00D61FF9">
        <w:t xml:space="preserve"> Preparation</w:t>
      </w:r>
    </w:p>
    <w:p w:rsidR="00D05F2A" w:rsidRDefault="00D61FF9" w:rsidP="00D05F2A">
      <w:pPr>
        <w:pStyle w:val="a3"/>
        <w:numPr>
          <w:ilvl w:val="0"/>
          <w:numId w:val="1"/>
        </w:numPr>
      </w:pPr>
      <w:r>
        <w:t>R</w:t>
      </w:r>
      <w:r w:rsidR="00D05F2A" w:rsidRPr="00D05F2A">
        <w:t>evenue recogni</w:t>
      </w:r>
      <w:r>
        <w:t>tion</w:t>
      </w:r>
    </w:p>
    <w:p w:rsidR="00C059FD" w:rsidRDefault="00C059FD" w:rsidP="00C059FD">
      <w:pPr>
        <w:pStyle w:val="a3"/>
        <w:numPr>
          <w:ilvl w:val="0"/>
          <w:numId w:val="1"/>
        </w:numPr>
      </w:pPr>
      <w:r w:rsidRPr="00C059FD">
        <w:t xml:space="preserve">Expense </w:t>
      </w:r>
      <w:r w:rsidR="00D61FF9">
        <w:t>recognition</w:t>
      </w:r>
    </w:p>
    <w:p w:rsidR="00C059FD" w:rsidRDefault="00C059FD" w:rsidP="00C059FD">
      <w:pPr>
        <w:pStyle w:val="a3"/>
        <w:numPr>
          <w:ilvl w:val="0"/>
          <w:numId w:val="1"/>
        </w:numPr>
      </w:pPr>
      <w:r>
        <w:t>Complete the Balance Sheet</w:t>
      </w:r>
    </w:p>
    <w:p w:rsidR="00D61FF9" w:rsidRDefault="008267F9" w:rsidP="00D61FF9">
      <w:pPr>
        <w:pStyle w:val="a3"/>
        <w:numPr>
          <w:ilvl w:val="0"/>
          <w:numId w:val="1"/>
        </w:numPr>
        <w:rPr>
          <w:rFonts w:asciiTheme="majorHAnsi" w:hAnsiTheme="majorHAnsi" w:cstheme="majorHAnsi"/>
        </w:rPr>
      </w:pPr>
      <w:r w:rsidRPr="008267F9">
        <w:rPr>
          <w:rFonts w:asciiTheme="majorHAnsi" w:hAnsiTheme="majorHAnsi" w:cstheme="majorHAnsi"/>
        </w:rPr>
        <w:t>Cash Flow Statement Analysis</w:t>
      </w:r>
    </w:p>
    <w:p w:rsidR="00B9634A" w:rsidRDefault="00D61FF9" w:rsidP="00B9634A">
      <w:pPr>
        <w:pStyle w:val="a3"/>
        <w:numPr>
          <w:ilvl w:val="0"/>
          <w:numId w:val="1"/>
        </w:numPr>
        <w:rPr>
          <w:rFonts w:asciiTheme="majorHAnsi" w:hAnsiTheme="majorHAnsi" w:cstheme="majorHAnsi"/>
        </w:rPr>
      </w:pPr>
      <w:r>
        <w:rPr>
          <w:rFonts w:asciiTheme="majorHAnsi" w:hAnsiTheme="majorHAnsi" w:cstheme="majorHAnsi"/>
        </w:rPr>
        <w:t>NOPLAT, ROIC Calculation</w:t>
      </w:r>
    </w:p>
    <w:p w:rsidR="00D61FF9" w:rsidRPr="00D61FF9" w:rsidRDefault="00D61FF9" w:rsidP="00B9634A">
      <w:pPr>
        <w:pStyle w:val="a3"/>
        <w:numPr>
          <w:ilvl w:val="0"/>
          <w:numId w:val="1"/>
        </w:numPr>
        <w:rPr>
          <w:rFonts w:asciiTheme="majorHAnsi" w:hAnsiTheme="majorHAnsi" w:cstheme="majorHAnsi"/>
        </w:rPr>
      </w:pPr>
      <w:r>
        <w:rPr>
          <w:rFonts w:asciiTheme="majorHAnsi" w:hAnsiTheme="majorHAnsi" w:cstheme="majorHAnsi"/>
        </w:rPr>
        <w:t>Valuation (Equity/Debt Valuation)</w:t>
      </w:r>
    </w:p>
    <w:p w:rsidR="00D61FF9" w:rsidRDefault="00D61FF9" w:rsidP="00D61FF9">
      <w:pPr>
        <w:pStyle w:val="a3"/>
        <w:numPr>
          <w:ilvl w:val="0"/>
          <w:numId w:val="1"/>
        </w:numPr>
        <w:spacing w:after="200" w:line="276" w:lineRule="auto"/>
      </w:pPr>
      <w:r>
        <w:t>Valuation (Performance Analysis)</w:t>
      </w:r>
    </w:p>
    <w:p w:rsidR="00D61FF9" w:rsidRDefault="00D61FF9" w:rsidP="00D61FF9">
      <w:pPr>
        <w:pStyle w:val="a3"/>
        <w:numPr>
          <w:ilvl w:val="0"/>
          <w:numId w:val="1"/>
        </w:numPr>
        <w:spacing w:after="200" w:line="276" w:lineRule="auto"/>
      </w:pPr>
      <w:r>
        <w:t>Valuation (Tax Issues)</w:t>
      </w:r>
    </w:p>
    <w:p w:rsidR="00D61FF9" w:rsidRDefault="00D61FF9" w:rsidP="00D61FF9">
      <w:pPr>
        <w:pStyle w:val="a3"/>
        <w:numPr>
          <w:ilvl w:val="0"/>
          <w:numId w:val="1"/>
        </w:numPr>
        <w:spacing w:after="200" w:line="276" w:lineRule="auto"/>
      </w:pPr>
      <w:r>
        <w:t>ROIC decomposition, ROIC determination</w:t>
      </w:r>
    </w:p>
    <w:p w:rsidR="00D61FF9" w:rsidRDefault="00D61FF9" w:rsidP="00D61FF9">
      <w:pPr>
        <w:pStyle w:val="a3"/>
        <w:numPr>
          <w:ilvl w:val="0"/>
          <w:numId w:val="1"/>
        </w:numPr>
        <w:spacing w:after="200" w:line="276" w:lineRule="auto"/>
      </w:pPr>
      <w:r>
        <w:t>Valuation (Performance Analysis)</w:t>
      </w:r>
    </w:p>
    <w:p w:rsidR="00D61FF9" w:rsidRDefault="00D61FF9" w:rsidP="00D61FF9">
      <w:pPr>
        <w:pStyle w:val="a3"/>
        <w:numPr>
          <w:ilvl w:val="0"/>
          <w:numId w:val="1"/>
        </w:numPr>
        <w:spacing w:after="200" w:line="276" w:lineRule="auto"/>
      </w:pPr>
      <w:r>
        <w:t>Valuation (Performance Analysis)</w:t>
      </w:r>
    </w:p>
    <w:p w:rsidR="00B9634A" w:rsidRDefault="00B9634A" w:rsidP="00D61FF9">
      <w:pPr>
        <w:pStyle w:val="a3"/>
        <w:numPr>
          <w:ilvl w:val="0"/>
          <w:numId w:val="1"/>
        </w:numPr>
        <w:spacing w:after="200" w:line="276" w:lineRule="auto"/>
      </w:pPr>
      <w:r>
        <w:t>Which interest coverage ratio, EBITDA to interest or EBITA to interest, will lead to a higher number?  When is the EBITDA interest ratio more appropriate than EBITA ratio?  When is the EBITA interest coverage ratio more appropriate than the EBITDA ratio?</w:t>
      </w:r>
    </w:p>
    <w:p w:rsidR="00D61FF9" w:rsidRDefault="00D61FF9" w:rsidP="00D61FF9">
      <w:pPr>
        <w:pStyle w:val="a3"/>
        <w:numPr>
          <w:ilvl w:val="0"/>
          <w:numId w:val="1"/>
        </w:numPr>
        <w:spacing w:after="200" w:line="276" w:lineRule="auto"/>
      </w:pPr>
      <w:r>
        <w:t xml:space="preserve">Valuation (Depreciation forecast, Interest </w:t>
      </w:r>
      <w:r w:rsidR="00632DC3">
        <w:t>forecast)</w:t>
      </w:r>
    </w:p>
    <w:p w:rsidR="00632DC3" w:rsidRDefault="00632DC3" w:rsidP="00D61FF9">
      <w:pPr>
        <w:pStyle w:val="a3"/>
        <w:numPr>
          <w:ilvl w:val="0"/>
          <w:numId w:val="1"/>
        </w:numPr>
        <w:spacing w:after="200" w:line="276" w:lineRule="auto"/>
      </w:pPr>
      <w:r>
        <w:t>Valuation (YTM Analysis)</w:t>
      </w:r>
    </w:p>
    <w:p w:rsidR="00632DC3" w:rsidRDefault="00632DC3" w:rsidP="00D61FF9">
      <w:pPr>
        <w:pStyle w:val="a3"/>
        <w:numPr>
          <w:ilvl w:val="0"/>
          <w:numId w:val="1"/>
        </w:numPr>
        <w:spacing w:after="200" w:line="276" w:lineRule="auto"/>
      </w:pPr>
      <w:r>
        <w:t>Valuation (Cost of Capital)</w:t>
      </w:r>
    </w:p>
    <w:p w:rsidR="00632DC3" w:rsidRDefault="00632DC3" w:rsidP="00D61FF9">
      <w:pPr>
        <w:pStyle w:val="a3"/>
        <w:numPr>
          <w:ilvl w:val="0"/>
          <w:numId w:val="1"/>
        </w:numPr>
        <w:spacing w:after="200" w:line="276" w:lineRule="auto"/>
      </w:pPr>
      <w:r>
        <w:t>Valuation (ROIC vs Cost of capital analysis)</w:t>
      </w:r>
    </w:p>
    <w:p w:rsidR="00632DC3" w:rsidRDefault="00632DC3" w:rsidP="00632DC3">
      <w:pPr>
        <w:pStyle w:val="a3"/>
        <w:numPr>
          <w:ilvl w:val="0"/>
          <w:numId w:val="1"/>
        </w:numPr>
        <w:spacing w:after="200" w:line="276" w:lineRule="auto"/>
      </w:pPr>
      <w:r>
        <w:t>Valuation (Cost of Capital)</w:t>
      </w:r>
    </w:p>
    <w:p w:rsidR="00632DC3" w:rsidRDefault="00632DC3" w:rsidP="00632DC3">
      <w:pPr>
        <w:pStyle w:val="a3"/>
        <w:numPr>
          <w:ilvl w:val="0"/>
          <w:numId w:val="1"/>
        </w:numPr>
        <w:spacing w:after="200" w:line="276" w:lineRule="auto"/>
      </w:pPr>
      <w:r>
        <w:t>Valuation (Cost of Capital, Enterprise Value)</w:t>
      </w:r>
    </w:p>
    <w:p w:rsidR="00632DC3" w:rsidRDefault="00632DC3" w:rsidP="00632DC3">
      <w:pPr>
        <w:pStyle w:val="a3"/>
        <w:numPr>
          <w:ilvl w:val="0"/>
          <w:numId w:val="1"/>
        </w:numPr>
        <w:spacing w:after="200" w:line="276" w:lineRule="auto"/>
      </w:pPr>
      <w:r>
        <w:t>Valuation (Forecast methods)</w:t>
      </w:r>
    </w:p>
    <w:p w:rsidR="00632DC3" w:rsidRDefault="00632DC3" w:rsidP="00632DC3">
      <w:pPr>
        <w:pStyle w:val="a3"/>
        <w:numPr>
          <w:ilvl w:val="0"/>
          <w:numId w:val="1"/>
        </w:numPr>
        <w:spacing w:after="200" w:line="276" w:lineRule="auto"/>
      </w:pPr>
      <w:r>
        <w:t>Valuation (EBITA, EBITDA)</w:t>
      </w:r>
    </w:p>
    <w:p w:rsidR="00632DC3" w:rsidRDefault="00632DC3" w:rsidP="00632DC3">
      <w:pPr>
        <w:pStyle w:val="a3"/>
        <w:numPr>
          <w:ilvl w:val="0"/>
          <w:numId w:val="1"/>
        </w:numPr>
        <w:spacing w:after="200" w:line="276" w:lineRule="auto"/>
      </w:pPr>
      <w:r>
        <w:t>Valuation (EBITA, EBITDA)</w:t>
      </w:r>
    </w:p>
    <w:p w:rsidR="00632DC3" w:rsidRDefault="00632DC3" w:rsidP="00632DC3">
      <w:pPr>
        <w:pStyle w:val="a3"/>
        <w:numPr>
          <w:ilvl w:val="0"/>
          <w:numId w:val="1"/>
        </w:numPr>
        <w:spacing w:after="200" w:line="276" w:lineRule="auto"/>
      </w:pPr>
      <w:r>
        <w:t>Valuation (Enterprise-value-EBITA multiples)</w:t>
      </w:r>
    </w:p>
    <w:p w:rsidR="00632DC3" w:rsidRDefault="00632DC3" w:rsidP="00632DC3">
      <w:pPr>
        <w:pStyle w:val="a3"/>
        <w:numPr>
          <w:ilvl w:val="0"/>
          <w:numId w:val="1"/>
        </w:numPr>
        <w:spacing w:after="200" w:line="276" w:lineRule="auto"/>
      </w:pPr>
      <w:r>
        <w:t>Valuation (Enterprise-value-EBITA multiples)</w:t>
      </w:r>
    </w:p>
    <w:p w:rsidR="00632DC3" w:rsidRDefault="00632DC3" w:rsidP="00632DC3">
      <w:pPr>
        <w:pStyle w:val="a3"/>
        <w:numPr>
          <w:ilvl w:val="0"/>
          <w:numId w:val="1"/>
        </w:numPr>
        <w:spacing w:after="200" w:line="276" w:lineRule="auto"/>
      </w:pPr>
      <w:r>
        <w:t>Valuation (Enterprise-value-EBITA multiples)</w:t>
      </w:r>
    </w:p>
    <w:p w:rsidR="00632DC3" w:rsidRDefault="00632DC3" w:rsidP="00632DC3">
      <w:pPr>
        <w:pStyle w:val="a3"/>
        <w:numPr>
          <w:ilvl w:val="0"/>
          <w:numId w:val="1"/>
        </w:numPr>
        <w:spacing w:after="200" w:line="276" w:lineRule="auto"/>
      </w:pPr>
      <w:r>
        <w:lastRenderedPageBreak/>
        <w:t>Valuation (P/E Ratio analysis)</w:t>
      </w:r>
    </w:p>
    <w:p w:rsidR="00632DC3" w:rsidRDefault="00632DC3" w:rsidP="00632DC3">
      <w:pPr>
        <w:pStyle w:val="a3"/>
        <w:numPr>
          <w:ilvl w:val="0"/>
          <w:numId w:val="1"/>
        </w:numPr>
        <w:spacing w:after="200" w:line="276" w:lineRule="auto"/>
      </w:pPr>
      <w:r>
        <w:t>Valuation (Key Value drivers)</w:t>
      </w:r>
    </w:p>
    <w:p w:rsidR="00632DC3" w:rsidRDefault="00632DC3" w:rsidP="00632DC3">
      <w:pPr>
        <w:pStyle w:val="a3"/>
        <w:numPr>
          <w:ilvl w:val="0"/>
          <w:numId w:val="1"/>
        </w:numPr>
        <w:spacing w:after="200" w:line="276" w:lineRule="auto"/>
      </w:pPr>
      <w:r>
        <w:t>Valuation (Key Value drivers)</w:t>
      </w:r>
    </w:p>
    <w:p w:rsidR="00632DC3" w:rsidRDefault="00632DC3" w:rsidP="00632DC3">
      <w:pPr>
        <w:pStyle w:val="a3"/>
        <w:numPr>
          <w:ilvl w:val="0"/>
          <w:numId w:val="1"/>
        </w:numPr>
        <w:spacing w:after="200" w:line="276" w:lineRule="auto"/>
      </w:pPr>
      <w:r>
        <w:t>Valuation (Bond Analysis)</w:t>
      </w:r>
    </w:p>
    <w:p w:rsidR="00632DC3" w:rsidRDefault="00632DC3" w:rsidP="00632DC3">
      <w:pPr>
        <w:pStyle w:val="a3"/>
        <w:numPr>
          <w:ilvl w:val="0"/>
          <w:numId w:val="1"/>
        </w:numPr>
        <w:spacing w:after="200" w:line="276" w:lineRule="auto"/>
      </w:pPr>
      <w:r>
        <w:t>WACC Calculation</w:t>
      </w:r>
    </w:p>
    <w:p w:rsidR="00632DC3" w:rsidRDefault="00632DC3" w:rsidP="00632DC3">
      <w:pPr>
        <w:pStyle w:val="a3"/>
        <w:numPr>
          <w:ilvl w:val="0"/>
          <w:numId w:val="1"/>
        </w:numPr>
        <w:spacing w:after="200" w:line="276" w:lineRule="auto"/>
      </w:pPr>
      <w:r>
        <w:t>CAPM Calculation, Analysis</w:t>
      </w:r>
    </w:p>
    <w:p w:rsidR="00632DC3" w:rsidRDefault="00632DC3" w:rsidP="00632DC3">
      <w:pPr>
        <w:pStyle w:val="a3"/>
        <w:numPr>
          <w:ilvl w:val="0"/>
          <w:numId w:val="1"/>
        </w:numPr>
        <w:spacing w:after="200" w:line="276" w:lineRule="auto"/>
      </w:pPr>
      <w:r>
        <w:t>Valuation (ROE Analysis)</w:t>
      </w:r>
    </w:p>
    <w:p w:rsidR="00632DC3" w:rsidRDefault="00632DC3" w:rsidP="00632DC3">
      <w:pPr>
        <w:pStyle w:val="a3"/>
        <w:numPr>
          <w:ilvl w:val="0"/>
          <w:numId w:val="1"/>
        </w:numPr>
        <w:spacing w:after="200" w:line="276" w:lineRule="auto"/>
      </w:pPr>
      <w:r>
        <w:t>Valuation (Future and spot prices analysis)</w:t>
      </w:r>
    </w:p>
    <w:p w:rsidR="00632DC3" w:rsidRDefault="00632DC3" w:rsidP="00632DC3">
      <w:pPr>
        <w:pStyle w:val="a3"/>
        <w:numPr>
          <w:ilvl w:val="0"/>
          <w:numId w:val="1"/>
        </w:numPr>
        <w:spacing w:after="200" w:line="276" w:lineRule="auto"/>
      </w:pPr>
      <w:r>
        <w:t>Valuation (Project Valuation- decision making)</w:t>
      </w:r>
    </w:p>
    <w:p w:rsidR="00632DC3" w:rsidRDefault="00632DC3" w:rsidP="00632DC3">
      <w:pPr>
        <w:pStyle w:val="a3"/>
        <w:numPr>
          <w:ilvl w:val="0"/>
          <w:numId w:val="1"/>
        </w:numPr>
        <w:spacing w:after="200" w:line="276" w:lineRule="auto"/>
      </w:pPr>
      <w:r>
        <w:t>Portfolio Analysis (Risk and Return)</w:t>
      </w:r>
    </w:p>
    <w:p w:rsidR="00632DC3" w:rsidRDefault="00632DC3" w:rsidP="00632DC3">
      <w:pPr>
        <w:pStyle w:val="a3"/>
        <w:numPr>
          <w:ilvl w:val="0"/>
          <w:numId w:val="1"/>
        </w:numPr>
        <w:spacing w:after="200" w:line="276" w:lineRule="auto"/>
      </w:pPr>
      <w:r>
        <w:t>Valuation (Future and spot prices analysis)</w:t>
      </w:r>
    </w:p>
    <w:p w:rsidR="00632DC3" w:rsidRDefault="00632DC3" w:rsidP="00632DC3">
      <w:pPr>
        <w:pStyle w:val="a3"/>
        <w:numPr>
          <w:ilvl w:val="0"/>
          <w:numId w:val="1"/>
        </w:numPr>
        <w:spacing w:after="200" w:line="276" w:lineRule="auto"/>
      </w:pPr>
      <w:r>
        <w:t>Investment Decision making (Interest rate issue)</w:t>
      </w:r>
    </w:p>
    <w:p w:rsidR="00632DC3" w:rsidRDefault="00632DC3" w:rsidP="00632DC3">
      <w:pPr>
        <w:pStyle w:val="a3"/>
        <w:numPr>
          <w:ilvl w:val="0"/>
          <w:numId w:val="1"/>
        </w:numPr>
        <w:spacing w:after="200" w:line="276" w:lineRule="auto"/>
      </w:pPr>
      <w:r>
        <w:t>Portfolio Analysis (Risk and Return)</w:t>
      </w:r>
    </w:p>
    <w:p w:rsidR="00632DC3" w:rsidRPr="00632DC3" w:rsidRDefault="00B9634A" w:rsidP="00632DC3">
      <w:pPr>
        <w:pStyle w:val="a3"/>
        <w:numPr>
          <w:ilvl w:val="0"/>
          <w:numId w:val="1"/>
        </w:numPr>
        <w:spacing w:after="200" w:line="276" w:lineRule="auto"/>
      </w:pPr>
      <w:r w:rsidRPr="00632DC3">
        <w:rPr>
          <w:rFonts w:ascii="Times New Roman" w:hAnsi="Times New Roman" w:cs="Times New Roman"/>
          <w:sz w:val="24"/>
          <w:szCs w:val="24"/>
        </w:rPr>
        <w:t>When a company incorporated in a country with a high tax rates does business in countries with lower tax rates, it will report an effective tax rate below its statutory rate. Is the difference sustainable into the future? What occurs if the company decides to repatriate earnings?  How operating taxes should be computed in the year of repatriation?  How is ROIC distorted by local taxation and repatriation?</w:t>
      </w:r>
    </w:p>
    <w:p w:rsidR="00632DC3" w:rsidRPr="00632DC3" w:rsidRDefault="00632DC3" w:rsidP="00632DC3">
      <w:pPr>
        <w:pStyle w:val="a3"/>
        <w:spacing w:after="200" w:line="276" w:lineRule="auto"/>
        <w:ind w:left="360"/>
      </w:pPr>
    </w:p>
    <w:p w:rsidR="00B9634A" w:rsidRPr="008A3B2A" w:rsidRDefault="008A3B2A" w:rsidP="00632DC3">
      <w:pPr>
        <w:pStyle w:val="a3"/>
        <w:numPr>
          <w:ilvl w:val="0"/>
          <w:numId w:val="1"/>
        </w:numPr>
        <w:spacing w:after="200" w:line="276" w:lineRule="auto"/>
      </w:pPr>
      <w:r>
        <w:rPr>
          <w:rFonts w:ascii="Times New Roman" w:hAnsi="Times New Roman" w:cs="Times New Roman"/>
          <w:sz w:val="24"/>
          <w:szCs w:val="24"/>
        </w:rPr>
        <w:t>Valuation (ROIC issue)</w:t>
      </w:r>
    </w:p>
    <w:p w:rsidR="008A3B2A" w:rsidRDefault="008A3B2A" w:rsidP="008A3B2A">
      <w:pPr>
        <w:pStyle w:val="a3"/>
      </w:pPr>
    </w:p>
    <w:p w:rsidR="008A3B2A" w:rsidRPr="008A3B2A" w:rsidRDefault="008A3B2A" w:rsidP="008A3B2A">
      <w:pPr>
        <w:pStyle w:val="a3"/>
        <w:numPr>
          <w:ilvl w:val="0"/>
          <w:numId w:val="1"/>
        </w:numPr>
        <w:spacing w:after="200" w:line="276" w:lineRule="auto"/>
      </w:pPr>
      <w:r>
        <w:rPr>
          <w:rFonts w:ascii="Times New Roman" w:hAnsi="Times New Roman" w:cs="Times New Roman"/>
          <w:sz w:val="24"/>
          <w:szCs w:val="24"/>
        </w:rPr>
        <w:t>Valuation (ROE Analysis)</w:t>
      </w:r>
    </w:p>
    <w:p w:rsidR="008A3B2A" w:rsidRPr="008A3B2A" w:rsidRDefault="008A3B2A" w:rsidP="008A3B2A">
      <w:pPr>
        <w:pStyle w:val="a3"/>
        <w:rPr>
          <w:rFonts w:ascii="Times New Roman" w:hAnsi="Times New Roman" w:cs="Times New Roman"/>
          <w:sz w:val="24"/>
          <w:szCs w:val="24"/>
        </w:rPr>
      </w:pPr>
    </w:p>
    <w:p w:rsidR="00B9634A" w:rsidRPr="008A3B2A" w:rsidRDefault="00B9634A" w:rsidP="008A3B2A">
      <w:pPr>
        <w:pStyle w:val="a3"/>
        <w:numPr>
          <w:ilvl w:val="0"/>
          <w:numId w:val="1"/>
        </w:numPr>
        <w:spacing w:after="200" w:line="276" w:lineRule="auto"/>
      </w:pPr>
      <w:r w:rsidRPr="008A3B2A">
        <w:rPr>
          <w:rFonts w:ascii="Times New Roman" w:hAnsi="Times New Roman" w:cs="Times New Roman"/>
          <w:sz w:val="24"/>
          <w:szCs w:val="24"/>
        </w:rPr>
        <w:t xml:space="preserve">Company’s in highly competitive industries often see a number of consecutive restructuring charges.  In these cases, should restructuring be treated as operating or </w:t>
      </w:r>
      <w:r w:rsidR="008A3B2A">
        <w:rPr>
          <w:rFonts w:ascii="Times New Roman" w:hAnsi="Times New Roman" w:cs="Times New Roman"/>
          <w:sz w:val="24"/>
          <w:szCs w:val="24"/>
        </w:rPr>
        <w:t>non-operating</w:t>
      </w:r>
      <w:r w:rsidRPr="008A3B2A">
        <w:rPr>
          <w:rFonts w:ascii="Times New Roman" w:hAnsi="Times New Roman" w:cs="Times New Roman"/>
          <w:sz w:val="24"/>
          <w:szCs w:val="24"/>
        </w:rPr>
        <w:t>?  Form a valuation perspective, what are the important issues that should be considered?</w:t>
      </w:r>
    </w:p>
    <w:p w:rsidR="008A3B2A" w:rsidRDefault="008A3B2A" w:rsidP="008A3B2A">
      <w:pPr>
        <w:pStyle w:val="a3"/>
      </w:pPr>
    </w:p>
    <w:p w:rsidR="008A3B2A" w:rsidRPr="008A3B2A" w:rsidRDefault="008A3B2A" w:rsidP="008A3B2A">
      <w:pPr>
        <w:pStyle w:val="a3"/>
        <w:numPr>
          <w:ilvl w:val="0"/>
          <w:numId w:val="1"/>
        </w:numPr>
        <w:spacing w:after="200" w:line="276" w:lineRule="auto"/>
      </w:pPr>
      <w:r>
        <w:t>Valuation (tax</w:t>
      </w:r>
      <w:r w:rsidR="00B9634A" w:rsidRPr="008A3B2A">
        <w:rPr>
          <w:rFonts w:ascii="Times New Roman" w:hAnsi="Times New Roman" w:cs="Times New Roman"/>
          <w:sz w:val="24"/>
          <w:szCs w:val="24"/>
        </w:rPr>
        <w:t xml:space="preserve"> reconciliation</w:t>
      </w:r>
      <w:r>
        <w:rPr>
          <w:rFonts w:ascii="Times New Roman" w:hAnsi="Times New Roman" w:cs="Times New Roman"/>
          <w:sz w:val="24"/>
          <w:szCs w:val="24"/>
        </w:rPr>
        <w:t xml:space="preserve"> issues)</w:t>
      </w:r>
    </w:p>
    <w:p w:rsidR="008A3B2A" w:rsidRPr="008A3B2A" w:rsidRDefault="008A3B2A" w:rsidP="008A3B2A">
      <w:pPr>
        <w:pStyle w:val="a3"/>
        <w:rPr>
          <w:rFonts w:ascii="Times New Roman" w:hAnsi="Times New Roman" w:cs="Times New Roman"/>
          <w:sz w:val="24"/>
          <w:szCs w:val="24"/>
        </w:rPr>
      </w:pPr>
    </w:p>
    <w:p w:rsidR="008A3B2A" w:rsidRPr="008A3B2A" w:rsidRDefault="00B9634A" w:rsidP="008A3B2A">
      <w:pPr>
        <w:pStyle w:val="a3"/>
        <w:numPr>
          <w:ilvl w:val="0"/>
          <w:numId w:val="1"/>
        </w:numPr>
        <w:spacing w:after="200" w:line="276" w:lineRule="auto"/>
      </w:pPr>
      <w:r w:rsidRPr="008A3B2A">
        <w:rPr>
          <w:rFonts w:ascii="Times New Roman" w:hAnsi="Times New Roman" w:cs="Times New Roman"/>
          <w:sz w:val="24"/>
          <w:szCs w:val="24"/>
        </w:rPr>
        <w:t>Many financial analysts estimate the value of operating leases by discounting rental payments provided in the annual report at the cost of debt.  Is this method likely to overestimate or underestimate the value of leased assets?  Why?</w:t>
      </w:r>
    </w:p>
    <w:p w:rsidR="008A3B2A" w:rsidRPr="008A3B2A" w:rsidRDefault="008A3B2A" w:rsidP="008A3B2A">
      <w:pPr>
        <w:pStyle w:val="a3"/>
        <w:rPr>
          <w:rFonts w:ascii="Times New Roman" w:hAnsi="Times New Roman" w:cs="Times New Roman"/>
          <w:sz w:val="24"/>
          <w:szCs w:val="24"/>
        </w:rPr>
      </w:pPr>
    </w:p>
    <w:p w:rsidR="008A3B2A" w:rsidRPr="008A3B2A" w:rsidRDefault="00B9634A" w:rsidP="008A3B2A">
      <w:pPr>
        <w:pStyle w:val="a3"/>
        <w:numPr>
          <w:ilvl w:val="0"/>
          <w:numId w:val="1"/>
        </w:numPr>
        <w:spacing w:after="200" w:line="276" w:lineRule="auto"/>
      </w:pPr>
      <w:r w:rsidRPr="008A3B2A">
        <w:rPr>
          <w:rFonts w:ascii="Times New Roman" w:hAnsi="Times New Roman" w:cs="Times New Roman"/>
          <w:sz w:val="24"/>
          <w:szCs w:val="24"/>
        </w:rPr>
        <w:t>Many companies securitize their accounts receivable.  Name two ways the cost for securitizing receivables is recognized.  If you decide to recapitalize securitized receivable, when for which method is an expense adjustment required?</w:t>
      </w:r>
    </w:p>
    <w:p w:rsidR="008A3B2A" w:rsidRPr="008A3B2A" w:rsidRDefault="008A3B2A" w:rsidP="008A3B2A">
      <w:pPr>
        <w:pStyle w:val="a3"/>
        <w:rPr>
          <w:rFonts w:ascii="Times New Roman" w:hAnsi="Times New Roman" w:cs="Times New Roman"/>
          <w:sz w:val="24"/>
          <w:szCs w:val="24"/>
        </w:rPr>
      </w:pPr>
    </w:p>
    <w:p w:rsidR="008A3B2A" w:rsidRPr="008A3B2A" w:rsidRDefault="00B9634A" w:rsidP="008A3B2A">
      <w:pPr>
        <w:pStyle w:val="a3"/>
        <w:numPr>
          <w:ilvl w:val="0"/>
          <w:numId w:val="1"/>
        </w:numPr>
        <w:spacing w:after="200" w:line="276" w:lineRule="auto"/>
      </w:pPr>
      <w:r w:rsidRPr="008A3B2A">
        <w:rPr>
          <w:rFonts w:ascii="Times New Roman" w:hAnsi="Times New Roman" w:cs="Times New Roman"/>
          <w:sz w:val="24"/>
          <w:szCs w:val="24"/>
        </w:rPr>
        <w:t>When can I use the regression beta as my estimate of beta in a valuation?</w:t>
      </w:r>
    </w:p>
    <w:p w:rsidR="008A3B2A" w:rsidRPr="008A3B2A" w:rsidRDefault="008A3B2A" w:rsidP="008A3B2A">
      <w:pPr>
        <w:pStyle w:val="a3"/>
        <w:rPr>
          <w:rFonts w:ascii="Times New Roman" w:hAnsi="Times New Roman" w:cs="Times New Roman"/>
          <w:sz w:val="24"/>
          <w:szCs w:val="24"/>
        </w:rPr>
      </w:pPr>
    </w:p>
    <w:p w:rsidR="008A3B2A" w:rsidRPr="008A3B2A" w:rsidRDefault="00B9634A" w:rsidP="008A3B2A">
      <w:pPr>
        <w:pStyle w:val="a3"/>
        <w:numPr>
          <w:ilvl w:val="0"/>
          <w:numId w:val="1"/>
        </w:numPr>
        <w:spacing w:after="200" w:line="276" w:lineRule="auto"/>
      </w:pPr>
      <w:r w:rsidRPr="008A3B2A">
        <w:rPr>
          <w:rFonts w:ascii="Times New Roman" w:hAnsi="Times New Roman" w:cs="Times New Roman"/>
          <w:sz w:val="24"/>
          <w:szCs w:val="24"/>
        </w:rPr>
        <w:t>Why is the marginal investor assumed to be diversified?</w:t>
      </w:r>
    </w:p>
    <w:p w:rsidR="008A3B2A" w:rsidRPr="008A3B2A" w:rsidRDefault="008A3B2A" w:rsidP="008A3B2A">
      <w:pPr>
        <w:pStyle w:val="a3"/>
        <w:rPr>
          <w:rFonts w:ascii="Times New Roman" w:hAnsi="Times New Roman" w:cs="Times New Roman"/>
          <w:sz w:val="24"/>
          <w:szCs w:val="24"/>
        </w:rPr>
      </w:pPr>
    </w:p>
    <w:p w:rsidR="008A3B2A" w:rsidRPr="008A3B2A" w:rsidRDefault="00B9634A" w:rsidP="008A3B2A">
      <w:pPr>
        <w:pStyle w:val="a3"/>
        <w:numPr>
          <w:ilvl w:val="0"/>
          <w:numId w:val="1"/>
        </w:numPr>
        <w:spacing w:after="200" w:line="276" w:lineRule="auto"/>
      </w:pPr>
      <w:r w:rsidRPr="008A3B2A">
        <w:rPr>
          <w:rFonts w:ascii="Times New Roman" w:hAnsi="Times New Roman" w:cs="Times New Roman"/>
          <w:sz w:val="24"/>
          <w:szCs w:val="24"/>
        </w:rPr>
        <w:t>Is there an easy way to tell if a cash</w:t>
      </w:r>
      <w:r w:rsidR="008A3B2A">
        <w:rPr>
          <w:rFonts w:ascii="Times New Roman" w:hAnsi="Times New Roman" w:cs="Times New Roman"/>
          <w:sz w:val="24"/>
          <w:szCs w:val="24"/>
        </w:rPr>
        <w:t>-</w:t>
      </w:r>
      <w:r w:rsidRPr="008A3B2A">
        <w:rPr>
          <w:rFonts w:ascii="Times New Roman" w:hAnsi="Times New Roman" w:cs="Times New Roman"/>
          <w:sz w:val="24"/>
          <w:szCs w:val="24"/>
        </w:rPr>
        <w:t>flow is an equity cash</w:t>
      </w:r>
      <w:r w:rsidR="008A3B2A">
        <w:rPr>
          <w:rFonts w:ascii="Times New Roman" w:hAnsi="Times New Roman" w:cs="Times New Roman"/>
          <w:sz w:val="24"/>
          <w:szCs w:val="24"/>
        </w:rPr>
        <w:t>-</w:t>
      </w:r>
      <w:r w:rsidRPr="008A3B2A">
        <w:rPr>
          <w:rFonts w:ascii="Times New Roman" w:hAnsi="Times New Roman" w:cs="Times New Roman"/>
          <w:sz w:val="24"/>
          <w:szCs w:val="24"/>
        </w:rPr>
        <w:t>flow or a firm cash</w:t>
      </w:r>
      <w:r w:rsidR="008A3B2A">
        <w:rPr>
          <w:rFonts w:ascii="Times New Roman" w:hAnsi="Times New Roman" w:cs="Times New Roman"/>
          <w:sz w:val="24"/>
          <w:szCs w:val="24"/>
        </w:rPr>
        <w:t>-</w:t>
      </w:r>
      <w:r w:rsidRPr="008A3B2A">
        <w:rPr>
          <w:rFonts w:ascii="Times New Roman" w:hAnsi="Times New Roman" w:cs="Times New Roman"/>
          <w:sz w:val="24"/>
          <w:szCs w:val="24"/>
        </w:rPr>
        <w:t>flow?</w:t>
      </w:r>
    </w:p>
    <w:p w:rsidR="008A3B2A" w:rsidRPr="008A3B2A" w:rsidRDefault="008A3B2A" w:rsidP="008A3B2A">
      <w:pPr>
        <w:pStyle w:val="a3"/>
        <w:rPr>
          <w:rFonts w:ascii="Times New Roman" w:hAnsi="Times New Roman" w:cs="Times New Roman"/>
          <w:sz w:val="24"/>
          <w:szCs w:val="24"/>
        </w:rPr>
      </w:pPr>
    </w:p>
    <w:p w:rsidR="008A3B2A" w:rsidRPr="008A3B2A" w:rsidRDefault="00B9634A" w:rsidP="008A3B2A">
      <w:pPr>
        <w:pStyle w:val="a3"/>
        <w:numPr>
          <w:ilvl w:val="0"/>
          <w:numId w:val="1"/>
        </w:numPr>
        <w:spacing w:after="200" w:line="276" w:lineRule="auto"/>
      </w:pPr>
      <w:r w:rsidRPr="008A3B2A">
        <w:rPr>
          <w:rFonts w:ascii="Times New Roman" w:hAnsi="Times New Roman" w:cs="Times New Roman"/>
          <w:sz w:val="24"/>
          <w:szCs w:val="24"/>
        </w:rPr>
        <w:t>What is the cost of having more detail in valuations?</w:t>
      </w:r>
    </w:p>
    <w:p w:rsidR="008A3B2A" w:rsidRPr="008A3B2A" w:rsidRDefault="008A3B2A" w:rsidP="008A3B2A">
      <w:pPr>
        <w:pStyle w:val="a3"/>
        <w:rPr>
          <w:rFonts w:ascii="Times New Roman" w:hAnsi="Times New Roman" w:cs="Times New Roman"/>
          <w:sz w:val="24"/>
          <w:szCs w:val="24"/>
        </w:rPr>
      </w:pPr>
    </w:p>
    <w:p w:rsidR="008A3B2A" w:rsidRPr="008A3B2A" w:rsidRDefault="00B9634A" w:rsidP="008A3B2A">
      <w:pPr>
        <w:pStyle w:val="a3"/>
        <w:numPr>
          <w:ilvl w:val="0"/>
          <w:numId w:val="1"/>
        </w:numPr>
        <w:spacing w:after="200" w:line="276" w:lineRule="auto"/>
      </w:pPr>
      <w:r w:rsidRPr="008A3B2A">
        <w:rPr>
          <w:rFonts w:ascii="Times New Roman" w:hAnsi="Times New Roman" w:cs="Times New Roman"/>
          <w:sz w:val="24"/>
          <w:szCs w:val="24"/>
        </w:rPr>
        <w:t>Should I use the government bond rate of the country where my firm is located as my riskfree rate?</w:t>
      </w:r>
    </w:p>
    <w:p w:rsidR="008A3B2A" w:rsidRPr="008A3B2A" w:rsidRDefault="008A3B2A" w:rsidP="008A3B2A">
      <w:pPr>
        <w:pStyle w:val="a3"/>
        <w:rPr>
          <w:rFonts w:ascii="Times New Roman" w:hAnsi="Times New Roman" w:cs="Times New Roman"/>
          <w:sz w:val="24"/>
          <w:szCs w:val="24"/>
        </w:rPr>
      </w:pPr>
    </w:p>
    <w:p w:rsidR="00B9634A" w:rsidRPr="008A3B2A" w:rsidRDefault="00B9634A" w:rsidP="008A3B2A">
      <w:pPr>
        <w:pStyle w:val="a3"/>
        <w:numPr>
          <w:ilvl w:val="0"/>
          <w:numId w:val="1"/>
        </w:numPr>
        <w:spacing w:after="200" w:line="276" w:lineRule="auto"/>
      </w:pPr>
      <w:r w:rsidRPr="008A3B2A">
        <w:rPr>
          <w:rFonts w:ascii="Times New Roman" w:hAnsi="Times New Roman" w:cs="Times New Roman"/>
          <w:sz w:val="24"/>
          <w:szCs w:val="24"/>
        </w:rPr>
        <w:t>Can I use book value of debt as a proxy for market value of debt?</w:t>
      </w:r>
    </w:p>
    <w:p w:rsidR="008A3B2A" w:rsidRDefault="008A3B2A" w:rsidP="008A3B2A">
      <w:pPr>
        <w:pStyle w:val="a3"/>
      </w:pPr>
    </w:p>
    <w:p w:rsidR="008A3B2A" w:rsidRPr="008A3B2A" w:rsidRDefault="00B9634A" w:rsidP="008A3B2A">
      <w:pPr>
        <w:pStyle w:val="a3"/>
        <w:numPr>
          <w:ilvl w:val="0"/>
          <w:numId w:val="1"/>
        </w:numPr>
        <w:spacing w:after="200" w:line="276" w:lineRule="auto"/>
      </w:pPr>
      <w:r w:rsidRPr="008A3B2A">
        <w:rPr>
          <w:rFonts w:ascii="Times New Roman" w:hAnsi="Times New Roman" w:cs="Times New Roman"/>
          <w:sz w:val="24"/>
          <w:szCs w:val="24"/>
        </w:rPr>
        <w:t>When would you include cash in working capital to compute cash flows?</w:t>
      </w:r>
    </w:p>
    <w:p w:rsidR="008A3B2A" w:rsidRPr="008A3B2A" w:rsidRDefault="008A3B2A" w:rsidP="008A3B2A">
      <w:pPr>
        <w:pStyle w:val="a3"/>
        <w:rPr>
          <w:rFonts w:ascii="Times New Roman" w:hAnsi="Times New Roman" w:cs="Times New Roman"/>
          <w:sz w:val="24"/>
          <w:szCs w:val="24"/>
        </w:rPr>
      </w:pPr>
    </w:p>
    <w:p w:rsidR="008A3B2A" w:rsidRPr="008A3B2A" w:rsidRDefault="00B9634A" w:rsidP="008A3B2A">
      <w:pPr>
        <w:pStyle w:val="a3"/>
        <w:numPr>
          <w:ilvl w:val="0"/>
          <w:numId w:val="1"/>
        </w:numPr>
        <w:spacing w:after="200" w:line="276" w:lineRule="auto"/>
      </w:pPr>
      <w:r w:rsidRPr="008A3B2A">
        <w:rPr>
          <w:rFonts w:ascii="Times New Roman" w:hAnsi="Times New Roman" w:cs="Times New Roman"/>
          <w:sz w:val="24"/>
          <w:szCs w:val="24"/>
        </w:rPr>
        <w:t>Can I use a growth rate higher than the growth rate of the economy as my stable growth rate if my firm is a well-managed firm or if it has other stellar qualities?</w:t>
      </w:r>
    </w:p>
    <w:p w:rsidR="008A3B2A" w:rsidRPr="008A3B2A" w:rsidRDefault="008A3B2A" w:rsidP="008A3B2A">
      <w:pPr>
        <w:pStyle w:val="a3"/>
        <w:rPr>
          <w:rFonts w:ascii="Times New Roman" w:hAnsi="Times New Roman" w:cs="Times New Roman"/>
          <w:sz w:val="24"/>
          <w:szCs w:val="24"/>
        </w:rPr>
      </w:pPr>
    </w:p>
    <w:p w:rsidR="008A3B2A" w:rsidRPr="008A3B2A" w:rsidRDefault="00B9634A" w:rsidP="008A3B2A">
      <w:pPr>
        <w:pStyle w:val="a3"/>
        <w:numPr>
          <w:ilvl w:val="0"/>
          <w:numId w:val="1"/>
        </w:numPr>
        <w:spacing w:after="200" w:line="276" w:lineRule="auto"/>
      </w:pPr>
      <w:r w:rsidRPr="008A3B2A">
        <w:rPr>
          <w:rFonts w:ascii="Times New Roman" w:hAnsi="Times New Roman" w:cs="Times New Roman"/>
          <w:sz w:val="24"/>
          <w:szCs w:val="24"/>
        </w:rPr>
        <w:t>Can you value stocks that do not pay dividends with the dividend discount model?</w:t>
      </w:r>
    </w:p>
    <w:p w:rsidR="008A3B2A" w:rsidRPr="008A3B2A" w:rsidRDefault="008A3B2A" w:rsidP="008A3B2A">
      <w:pPr>
        <w:pStyle w:val="a3"/>
        <w:rPr>
          <w:rFonts w:ascii="Times New Roman" w:hAnsi="Times New Roman" w:cs="Times New Roman"/>
          <w:sz w:val="24"/>
          <w:szCs w:val="30"/>
        </w:rPr>
      </w:pPr>
    </w:p>
    <w:p w:rsidR="008A3B2A" w:rsidRPr="008A3B2A" w:rsidRDefault="008A3B2A" w:rsidP="008A3B2A">
      <w:pPr>
        <w:pStyle w:val="a3"/>
        <w:numPr>
          <w:ilvl w:val="0"/>
          <w:numId w:val="1"/>
        </w:numPr>
        <w:spacing w:after="200" w:line="276" w:lineRule="auto"/>
      </w:pPr>
      <w:r>
        <w:rPr>
          <w:rFonts w:ascii="Times New Roman" w:hAnsi="Times New Roman" w:cs="Times New Roman"/>
          <w:sz w:val="24"/>
          <w:szCs w:val="30"/>
        </w:rPr>
        <w:t>Valuation (ROE, P/E Issues)</w:t>
      </w:r>
    </w:p>
    <w:p w:rsidR="00B9634A" w:rsidRPr="00B9634A" w:rsidRDefault="00B9634A" w:rsidP="00B9634A">
      <w:pPr>
        <w:spacing w:after="240" w:line="360" w:lineRule="auto"/>
        <w:rPr>
          <w:rFonts w:ascii="Times New Roman" w:hAnsi="Times New Roman" w:cs="Times New Roman"/>
          <w:sz w:val="24"/>
          <w:szCs w:val="24"/>
        </w:rPr>
      </w:pPr>
    </w:p>
    <w:p w:rsidR="00B9634A" w:rsidRPr="007076CF" w:rsidRDefault="00B9634A" w:rsidP="00B9634A">
      <w:pPr>
        <w:pStyle w:val="a3"/>
        <w:spacing w:after="240" w:line="360" w:lineRule="auto"/>
        <w:contextualSpacing w:val="0"/>
        <w:rPr>
          <w:rFonts w:ascii="Times New Roman" w:hAnsi="Times New Roman" w:cs="Times New Roman"/>
          <w:sz w:val="24"/>
          <w:szCs w:val="24"/>
        </w:rPr>
      </w:pPr>
    </w:p>
    <w:p w:rsidR="00B9634A" w:rsidRPr="00B9634A" w:rsidRDefault="00B9634A" w:rsidP="00B9634A">
      <w:pPr>
        <w:pStyle w:val="a3"/>
        <w:spacing w:after="240" w:line="360" w:lineRule="auto"/>
        <w:contextualSpacing w:val="0"/>
        <w:rPr>
          <w:rFonts w:ascii="Times New Roman" w:hAnsi="Times New Roman" w:cs="Times New Roman"/>
          <w:sz w:val="24"/>
          <w:szCs w:val="24"/>
        </w:rPr>
      </w:pPr>
    </w:p>
    <w:sectPr w:rsidR="00B9634A" w:rsidRPr="00B9634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0A1D" w:rsidRDefault="00C60A1D" w:rsidP="00874CB9">
      <w:pPr>
        <w:spacing w:after="0" w:line="240" w:lineRule="auto"/>
      </w:pPr>
      <w:r>
        <w:separator/>
      </w:r>
    </w:p>
  </w:endnote>
  <w:endnote w:type="continuationSeparator" w:id="0">
    <w:p w:rsidR="00C60A1D" w:rsidRDefault="00C60A1D" w:rsidP="00874C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Avenir-Roman">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0A1D" w:rsidRDefault="00C60A1D" w:rsidP="00874CB9">
      <w:pPr>
        <w:spacing w:after="0" w:line="240" w:lineRule="auto"/>
      </w:pPr>
      <w:r>
        <w:separator/>
      </w:r>
    </w:p>
  </w:footnote>
  <w:footnote w:type="continuationSeparator" w:id="0">
    <w:p w:rsidR="00C60A1D" w:rsidRDefault="00C60A1D" w:rsidP="00874C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B1FC0"/>
    <w:multiLevelType w:val="hybridMultilevel"/>
    <w:tmpl w:val="99A277DA"/>
    <w:lvl w:ilvl="0" w:tplc="CA3E5BB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7C6E13"/>
    <w:multiLevelType w:val="hybridMultilevel"/>
    <w:tmpl w:val="4D9EFAEC"/>
    <w:lvl w:ilvl="0" w:tplc="9D9E53C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8B705C"/>
    <w:multiLevelType w:val="hybridMultilevel"/>
    <w:tmpl w:val="E46A6D40"/>
    <w:lvl w:ilvl="0" w:tplc="9F9813AC">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4A4AC2"/>
    <w:multiLevelType w:val="hybridMultilevel"/>
    <w:tmpl w:val="77AA36E2"/>
    <w:lvl w:ilvl="0" w:tplc="77F450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65731CA"/>
    <w:multiLevelType w:val="hybridMultilevel"/>
    <w:tmpl w:val="E85E06E8"/>
    <w:lvl w:ilvl="0" w:tplc="773CA8B6">
      <w:start w:val="1"/>
      <w:numFmt w:val="decimal"/>
      <w:lvlText w:val="%1."/>
      <w:lvlJc w:val="left"/>
      <w:pPr>
        <w:ind w:left="408" w:hanging="360"/>
      </w:pPr>
      <w:rPr>
        <w:rFonts w:hint="default"/>
      </w:rPr>
    </w:lvl>
    <w:lvl w:ilvl="1" w:tplc="08090019" w:tentative="1">
      <w:start w:val="1"/>
      <w:numFmt w:val="lowerLetter"/>
      <w:lvlText w:val="%2."/>
      <w:lvlJc w:val="left"/>
      <w:pPr>
        <w:ind w:left="1128" w:hanging="360"/>
      </w:pPr>
    </w:lvl>
    <w:lvl w:ilvl="2" w:tplc="0809001B" w:tentative="1">
      <w:start w:val="1"/>
      <w:numFmt w:val="lowerRoman"/>
      <w:lvlText w:val="%3."/>
      <w:lvlJc w:val="right"/>
      <w:pPr>
        <w:ind w:left="1848" w:hanging="180"/>
      </w:pPr>
    </w:lvl>
    <w:lvl w:ilvl="3" w:tplc="0809000F" w:tentative="1">
      <w:start w:val="1"/>
      <w:numFmt w:val="decimal"/>
      <w:lvlText w:val="%4."/>
      <w:lvlJc w:val="left"/>
      <w:pPr>
        <w:ind w:left="2568" w:hanging="360"/>
      </w:pPr>
    </w:lvl>
    <w:lvl w:ilvl="4" w:tplc="08090019" w:tentative="1">
      <w:start w:val="1"/>
      <w:numFmt w:val="lowerLetter"/>
      <w:lvlText w:val="%5."/>
      <w:lvlJc w:val="left"/>
      <w:pPr>
        <w:ind w:left="3288" w:hanging="360"/>
      </w:pPr>
    </w:lvl>
    <w:lvl w:ilvl="5" w:tplc="0809001B" w:tentative="1">
      <w:start w:val="1"/>
      <w:numFmt w:val="lowerRoman"/>
      <w:lvlText w:val="%6."/>
      <w:lvlJc w:val="right"/>
      <w:pPr>
        <w:ind w:left="4008" w:hanging="180"/>
      </w:pPr>
    </w:lvl>
    <w:lvl w:ilvl="6" w:tplc="0809000F" w:tentative="1">
      <w:start w:val="1"/>
      <w:numFmt w:val="decimal"/>
      <w:lvlText w:val="%7."/>
      <w:lvlJc w:val="left"/>
      <w:pPr>
        <w:ind w:left="4728" w:hanging="360"/>
      </w:pPr>
    </w:lvl>
    <w:lvl w:ilvl="7" w:tplc="08090019" w:tentative="1">
      <w:start w:val="1"/>
      <w:numFmt w:val="lowerLetter"/>
      <w:lvlText w:val="%8."/>
      <w:lvlJc w:val="left"/>
      <w:pPr>
        <w:ind w:left="5448" w:hanging="360"/>
      </w:pPr>
    </w:lvl>
    <w:lvl w:ilvl="8" w:tplc="0809001B" w:tentative="1">
      <w:start w:val="1"/>
      <w:numFmt w:val="lowerRoman"/>
      <w:lvlText w:val="%9."/>
      <w:lvlJc w:val="right"/>
      <w:pPr>
        <w:ind w:left="6168" w:hanging="180"/>
      </w:pPr>
    </w:lvl>
  </w:abstractNum>
  <w:abstractNum w:abstractNumId="5" w15:restartNumberingAfterBreak="0">
    <w:nsid w:val="215F7060"/>
    <w:multiLevelType w:val="hybridMultilevel"/>
    <w:tmpl w:val="0502895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6C469E3"/>
    <w:multiLevelType w:val="hybridMultilevel"/>
    <w:tmpl w:val="AF3E8D98"/>
    <w:lvl w:ilvl="0" w:tplc="E3F4C4B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9416DA"/>
    <w:multiLevelType w:val="hybridMultilevel"/>
    <w:tmpl w:val="D958A3C4"/>
    <w:lvl w:ilvl="0" w:tplc="41D6258A">
      <w:start w:val="1"/>
      <w:numFmt w:val="low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EB7D1A"/>
    <w:multiLevelType w:val="hybridMultilevel"/>
    <w:tmpl w:val="A5985C2A"/>
    <w:lvl w:ilvl="0" w:tplc="96A812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35B36EB"/>
    <w:multiLevelType w:val="hybridMultilevel"/>
    <w:tmpl w:val="A9443734"/>
    <w:lvl w:ilvl="0" w:tplc="4F803294">
      <w:start w:val="1"/>
      <w:numFmt w:val="low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DC2C36"/>
    <w:multiLevelType w:val="hybridMultilevel"/>
    <w:tmpl w:val="D106937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A527F2"/>
    <w:multiLevelType w:val="hybridMultilevel"/>
    <w:tmpl w:val="4EE4DD04"/>
    <w:lvl w:ilvl="0" w:tplc="F304629C">
      <w:start w:val="1"/>
      <w:numFmt w:val="bullet"/>
      <w:lvlText w:val="-"/>
      <w:lvlJc w:val="left"/>
      <w:pPr>
        <w:ind w:left="720" w:hanging="360"/>
      </w:pPr>
      <w:rPr>
        <w:rFonts w:ascii="Avenir-Roman" w:eastAsiaTheme="minorHAnsi" w:hAnsi="Avenir-Roman" w:cs="Avenir-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03D594A"/>
    <w:multiLevelType w:val="hybridMultilevel"/>
    <w:tmpl w:val="E8E2E17E"/>
    <w:lvl w:ilvl="0" w:tplc="10E475F2">
      <w:start w:val="2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AEE6A99"/>
    <w:multiLevelType w:val="hybridMultilevel"/>
    <w:tmpl w:val="F452840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ECA0B7B"/>
    <w:multiLevelType w:val="hybridMultilevel"/>
    <w:tmpl w:val="343419E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F9B679A"/>
    <w:multiLevelType w:val="hybridMultilevel"/>
    <w:tmpl w:val="95AC77D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5411756"/>
    <w:multiLevelType w:val="hybridMultilevel"/>
    <w:tmpl w:val="D106937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8A776CE"/>
    <w:multiLevelType w:val="hybridMultilevel"/>
    <w:tmpl w:val="5F6AE9AE"/>
    <w:lvl w:ilvl="0" w:tplc="421A5746">
      <w:start w:val="1"/>
      <w:numFmt w:val="decimal"/>
      <w:lvlText w:val="%1."/>
      <w:lvlJc w:val="left"/>
      <w:pPr>
        <w:ind w:left="360" w:hanging="360"/>
      </w:pPr>
      <w:rPr>
        <w:rFonts w:hint="default"/>
        <w:sz w:val="18"/>
      </w:rPr>
    </w:lvl>
    <w:lvl w:ilvl="1" w:tplc="08090019" w:tentative="1">
      <w:start w:val="1"/>
      <w:numFmt w:val="lowerLetter"/>
      <w:lvlText w:val="%2."/>
      <w:lvlJc w:val="left"/>
      <w:pPr>
        <w:ind w:left="1128" w:hanging="360"/>
      </w:pPr>
    </w:lvl>
    <w:lvl w:ilvl="2" w:tplc="0809001B" w:tentative="1">
      <w:start w:val="1"/>
      <w:numFmt w:val="lowerRoman"/>
      <w:lvlText w:val="%3."/>
      <w:lvlJc w:val="right"/>
      <w:pPr>
        <w:ind w:left="1848" w:hanging="180"/>
      </w:pPr>
    </w:lvl>
    <w:lvl w:ilvl="3" w:tplc="0809000F" w:tentative="1">
      <w:start w:val="1"/>
      <w:numFmt w:val="decimal"/>
      <w:lvlText w:val="%4."/>
      <w:lvlJc w:val="left"/>
      <w:pPr>
        <w:ind w:left="2568" w:hanging="360"/>
      </w:pPr>
    </w:lvl>
    <w:lvl w:ilvl="4" w:tplc="08090019" w:tentative="1">
      <w:start w:val="1"/>
      <w:numFmt w:val="lowerLetter"/>
      <w:lvlText w:val="%5."/>
      <w:lvlJc w:val="left"/>
      <w:pPr>
        <w:ind w:left="3288" w:hanging="360"/>
      </w:pPr>
    </w:lvl>
    <w:lvl w:ilvl="5" w:tplc="0809001B" w:tentative="1">
      <w:start w:val="1"/>
      <w:numFmt w:val="lowerRoman"/>
      <w:lvlText w:val="%6."/>
      <w:lvlJc w:val="right"/>
      <w:pPr>
        <w:ind w:left="4008" w:hanging="180"/>
      </w:pPr>
    </w:lvl>
    <w:lvl w:ilvl="6" w:tplc="0809000F" w:tentative="1">
      <w:start w:val="1"/>
      <w:numFmt w:val="decimal"/>
      <w:lvlText w:val="%7."/>
      <w:lvlJc w:val="left"/>
      <w:pPr>
        <w:ind w:left="4728" w:hanging="360"/>
      </w:pPr>
    </w:lvl>
    <w:lvl w:ilvl="7" w:tplc="08090019" w:tentative="1">
      <w:start w:val="1"/>
      <w:numFmt w:val="lowerLetter"/>
      <w:lvlText w:val="%8."/>
      <w:lvlJc w:val="left"/>
      <w:pPr>
        <w:ind w:left="5448" w:hanging="360"/>
      </w:pPr>
    </w:lvl>
    <w:lvl w:ilvl="8" w:tplc="0809001B" w:tentative="1">
      <w:start w:val="1"/>
      <w:numFmt w:val="lowerRoman"/>
      <w:lvlText w:val="%9."/>
      <w:lvlJc w:val="right"/>
      <w:pPr>
        <w:ind w:left="6168" w:hanging="180"/>
      </w:pPr>
    </w:lvl>
  </w:abstractNum>
  <w:abstractNum w:abstractNumId="18" w15:restartNumberingAfterBreak="0">
    <w:nsid w:val="7B2D4832"/>
    <w:multiLevelType w:val="hybridMultilevel"/>
    <w:tmpl w:val="95AC77D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FCA3C04"/>
    <w:multiLevelType w:val="hybridMultilevel"/>
    <w:tmpl w:val="8F5077A2"/>
    <w:lvl w:ilvl="0" w:tplc="92F0A29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4"/>
  </w:num>
  <w:num w:numId="3">
    <w:abstractNumId w:val="5"/>
  </w:num>
  <w:num w:numId="4">
    <w:abstractNumId w:val="15"/>
  </w:num>
  <w:num w:numId="5">
    <w:abstractNumId w:val="19"/>
  </w:num>
  <w:num w:numId="6">
    <w:abstractNumId w:val="18"/>
  </w:num>
  <w:num w:numId="7">
    <w:abstractNumId w:val="14"/>
  </w:num>
  <w:num w:numId="8">
    <w:abstractNumId w:val="1"/>
  </w:num>
  <w:num w:numId="9">
    <w:abstractNumId w:val="0"/>
  </w:num>
  <w:num w:numId="10">
    <w:abstractNumId w:val="11"/>
  </w:num>
  <w:num w:numId="11">
    <w:abstractNumId w:val="12"/>
  </w:num>
  <w:num w:numId="12">
    <w:abstractNumId w:val="8"/>
  </w:num>
  <w:num w:numId="13">
    <w:abstractNumId w:val="3"/>
  </w:num>
  <w:num w:numId="14">
    <w:abstractNumId w:val="7"/>
  </w:num>
  <w:num w:numId="15">
    <w:abstractNumId w:val="2"/>
  </w:num>
  <w:num w:numId="16">
    <w:abstractNumId w:val="9"/>
  </w:num>
  <w:num w:numId="17">
    <w:abstractNumId w:val="10"/>
  </w:num>
  <w:num w:numId="18">
    <w:abstractNumId w:val="16"/>
  </w:num>
  <w:num w:numId="19">
    <w:abstractNumId w:val="13"/>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389"/>
    <w:rsid w:val="000202F2"/>
    <w:rsid w:val="00025850"/>
    <w:rsid w:val="00030FF8"/>
    <w:rsid w:val="000B01E6"/>
    <w:rsid w:val="001B0E42"/>
    <w:rsid w:val="001C437F"/>
    <w:rsid w:val="00232DCC"/>
    <w:rsid w:val="0026522F"/>
    <w:rsid w:val="00454F64"/>
    <w:rsid w:val="00503E12"/>
    <w:rsid w:val="00536258"/>
    <w:rsid w:val="00552F64"/>
    <w:rsid w:val="005541D4"/>
    <w:rsid w:val="005E36B7"/>
    <w:rsid w:val="00632DC3"/>
    <w:rsid w:val="00690389"/>
    <w:rsid w:val="008111F5"/>
    <w:rsid w:val="008267F9"/>
    <w:rsid w:val="00874CB9"/>
    <w:rsid w:val="008A3B2A"/>
    <w:rsid w:val="009304D4"/>
    <w:rsid w:val="0093679C"/>
    <w:rsid w:val="009B72B2"/>
    <w:rsid w:val="00A20069"/>
    <w:rsid w:val="00A70AE1"/>
    <w:rsid w:val="00A71C57"/>
    <w:rsid w:val="00A740B9"/>
    <w:rsid w:val="00A83728"/>
    <w:rsid w:val="00B33084"/>
    <w:rsid w:val="00B6526F"/>
    <w:rsid w:val="00B9634A"/>
    <w:rsid w:val="00C059FD"/>
    <w:rsid w:val="00C60A1D"/>
    <w:rsid w:val="00D05F2A"/>
    <w:rsid w:val="00D12A52"/>
    <w:rsid w:val="00D61FF9"/>
    <w:rsid w:val="00D73248"/>
    <w:rsid w:val="00FD13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37275"/>
  <w15:chartTrackingRefBased/>
  <w15:docId w15:val="{B3EF686D-073E-41EA-B10C-9F80252CB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54F64"/>
    <w:pPr>
      <w:ind w:left="720"/>
      <w:contextualSpacing/>
    </w:pPr>
  </w:style>
  <w:style w:type="table" w:styleId="a4">
    <w:name w:val="Table Grid"/>
    <w:basedOn w:val="a1"/>
    <w:uiPriority w:val="39"/>
    <w:rsid w:val="00232D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874CB9"/>
    <w:pPr>
      <w:tabs>
        <w:tab w:val="center" w:pos="4513"/>
        <w:tab w:val="right" w:pos="9026"/>
      </w:tabs>
      <w:spacing w:after="0" w:line="240" w:lineRule="auto"/>
    </w:pPr>
  </w:style>
  <w:style w:type="character" w:customStyle="1" w:styleId="a6">
    <w:name w:val="Верхний колонтитул Знак"/>
    <w:basedOn w:val="a0"/>
    <w:link w:val="a5"/>
    <w:uiPriority w:val="99"/>
    <w:rsid w:val="00874CB9"/>
  </w:style>
  <w:style w:type="paragraph" w:styleId="a7">
    <w:name w:val="footer"/>
    <w:basedOn w:val="a"/>
    <w:link w:val="a8"/>
    <w:uiPriority w:val="99"/>
    <w:unhideWhenUsed/>
    <w:rsid w:val="00874CB9"/>
    <w:pPr>
      <w:tabs>
        <w:tab w:val="center" w:pos="4513"/>
        <w:tab w:val="right" w:pos="9026"/>
      </w:tabs>
      <w:spacing w:after="0" w:line="240" w:lineRule="auto"/>
    </w:pPr>
  </w:style>
  <w:style w:type="character" w:customStyle="1" w:styleId="a8">
    <w:name w:val="Нижний колонтитул Знак"/>
    <w:basedOn w:val="a0"/>
    <w:link w:val="a7"/>
    <w:uiPriority w:val="99"/>
    <w:rsid w:val="00874CB9"/>
  </w:style>
  <w:style w:type="paragraph" w:styleId="a9">
    <w:name w:val="No Spacing"/>
    <w:uiPriority w:val="1"/>
    <w:qFormat/>
    <w:rsid w:val="00D05F2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680</Words>
  <Characters>3877</Characters>
  <Application>Microsoft Office Word</Application>
  <DocSecurity>0</DocSecurity>
  <Lines>32</Lines>
  <Paragraphs>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Tural Gasimov</dc:creator>
  <cp:keywords/>
  <dc:description/>
  <cp:lastModifiedBy>Admin</cp:lastModifiedBy>
  <cp:revision>2</cp:revision>
  <dcterms:created xsi:type="dcterms:W3CDTF">2019-12-24T13:16:00Z</dcterms:created>
  <dcterms:modified xsi:type="dcterms:W3CDTF">2019-12-24T13:16:00Z</dcterms:modified>
</cp:coreProperties>
</file>