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99" w:rsidRPr="00F12367" w:rsidRDefault="00C13199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az-Latn-AZ"/>
        </w:rPr>
      </w:pPr>
      <w:r w:rsidRPr="00F12367">
        <w:rPr>
          <w:rFonts w:ascii="Times New Roman" w:hAnsi="Times New Roman" w:cs="Times New Roman"/>
          <w:b/>
          <w:sz w:val="32"/>
          <w:szCs w:val="32"/>
          <w:u w:val="single"/>
          <w:lang w:val="az-Latn-AZ"/>
        </w:rPr>
        <w:t>810M-860M qr. üçün</w:t>
      </w:r>
    </w:p>
    <w:p w:rsidR="00C13199" w:rsidRPr="00C13199" w:rsidRDefault="00C13199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13199" w:rsidRPr="00C13199" w:rsidRDefault="00F12367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="00C13199"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“Eksperimentin planlaşdırılması və təşkili”</w:t>
      </w:r>
    </w:p>
    <w:p w:rsidR="00C13199" w:rsidRPr="00C13199" w:rsidRDefault="00C13199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fənni üzrə 2-ci kollokvium sualları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I-variant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1.Ekstremum oblastının axtarışı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 Cüt korrelyasiya əmsalı.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3. Reqressiya tənliyi 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 Optimal oblastın tədqiqi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5. Eksperimentin planlaşdırılmasının şərtləri 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II-variant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 Elmi tədqiqat işlərinin məzmunu və mahiyyəti..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3. Eksperimentin növləri 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3. Təsadüfi kəmiyyətin növləri 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4.Üç faktorlu planlaşdırmada factor fəzası (rotatabel)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5.Otklik funksiyasının səthinin qurulması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III-variant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 Veybull paylanma qanunları..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2.İki faktorlu modelin otklik səthlərinin konturları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3.İki tərtibli modelin otklik səthlərinin konturları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4. Sərt eniş-qradient metodunun tətbiqi 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5.Eksperimentin planlaşdırılmasının şərtləri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IV-variant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 Reley paylanma qanunları.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2.Təsadüfi kəmiyyətin paylanma sıxlığının əsas xüsusiyyətləri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3.Stoxastik –ehtimal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4.Korrelyasiya asılılığı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5. Sərt yoxuş metodunun səmərəliliyi 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V-variant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 Xəyali təcrübələrin reallaşdırılması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2.Diskret təsadüfi kəmiyyətlər üçün dispersiya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3.Fasiləsiz təsadüfi kəmiyyətlər üçün dispersiya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4.Praktikada riyazi gözləmənin hesablanması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5.Təcrübə nəticələrinin statistik emalının əsas mərhələləri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sz w:val="32"/>
          <w:szCs w:val="32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“Çoxişlənən malların texnologiyasınin müasir üsul və</w:t>
      </w:r>
    </w:p>
    <w:p w:rsidR="00C13199" w:rsidRPr="00C13199" w:rsidRDefault="00C13199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vasitələri” fənni üzrə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2-ci kollokvium sualları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I-variant</w:t>
      </w:r>
    </w:p>
    <w:p w:rsidR="00C13199" w:rsidRPr="00C13199" w:rsidRDefault="00C13199" w:rsidP="00C13199">
      <w:pPr>
        <w:spacing w:line="240" w:lineRule="auto"/>
        <w:ind w:firstLine="142"/>
        <w:jc w:val="both"/>
        <w:rPr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Pr="00C13199">
        <w:rPr>
          <w:sz w:val="28"/>
          <w:szCs w:val="28"/>
          <w:lang w:val="az-Latn-AZ"/>
        </w:rPr>
        <w:t xml:space="preserve"> 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>Sadə və ya elementar liflər.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2.Liflərin, onlardan hazırlanan ipliklər, saplar və başqa məmulatlar.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 Tərkibi keratindən təşkil olunan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liflər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>..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4. Avtomatlaşdırılmış </w:t>
      </w:r>
      <w:r w:rsidRPr="00C13199">
        <w:rPr>
          <w:rFonts w:ascii="Times New Roman" w:hAnsi="Times New Roman" w:cs="Times New Roman"/>
          <w:sz w:val="28"/>
          <w:szCs w:val="28"/>
          <w:lang w:val="az-Latn-AZ" w:eastAsia="ja-JP"/>
        </w:rPr>
        <w:t>pambiğin yumşaldilmasi,qarişdirilmasi və təmizlənməsi</w:t>
      </w:r>
      <w:r w:rsidRPr="00C13199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 .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5.Toxuculuq liflərini quruluşu.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1.Sadə və ya elementar liflər.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az-Latn-AZ" w:eastAsia="ja-JP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 Toxuculuq materiallarının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kimyəvi tərkibi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3.Toxuculuq materiallarını təsnifatı.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Pr="00C13199">
        <w:rPr>
          <w:sz w:val="28"/>
          <w:szCs w:val="28"/>
          <w:lang w:val="az-Latn-AZ" w:eastAsia="ja-JP"/>
        </w:rPr>
        <w:t xml:space="preserve"> </w:t>
      </w:r>
      <w:r w:rsidRPr="00C13199">
        <w:rPr>
          <w:rFonts w:ascii="Times New Roman" w:hAnsi="Times New Roman" w:cs="Times New Roman"/>
          <w:sz w:val="28"/>
          <w:szCs w:val="28"/>
          <w:lang w:val="az-Latn-AZ" w:eastAsia="ja-JP"/>
        </w:rPr>
        <w:t>Rieter firmasının UNİfloc A11 avtomatik kip yumşaldıcı maşını.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5.Toxuculuq 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materialın mənşəyi, emal qaydaları.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III-variant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Pr="00C13199">
        <w:rPr>
          <w:rFonts w:ascii="Times New Roman" w:hAnsi="Times New Roman" w:cs="Times New Roman"/>
          <w:sz w:val="28"/>
          <w:szCs w:val="28"/>
          <w:lang w:val="az-Latn-AZ" w:eastAsia="ja-JP"/>
        </w:rPr>
        <w:t xml:space="preserve"> Rieter firmasının UNİmix B70 qarışdırma maşını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2.Toxuculuq materiallarının ümumi</w:t>
      </w: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quruluşlarının xüsusiyyətləri.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Pr="00C13199">
        <w:rPr>
          <w:sz w:val="28"/>
          <w:szCs w:val="28"/>
          <w:lang w:val="az-Latn-AZ"/>
        </w:rPr>
        <w:t xml:space="preserve"> 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>Əyricilik istehsalının texnologiyasının müasir üsul və vasitələri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4.Strukturun mürəkkəbliyi etibarilə toxuculuq materiallarının sıra ilə 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neçə    bölməyə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 ayırmaq olar.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5.Lif və sapların təsnifatı.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IV-Variant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1.Toxuculuq lifləri mənşəyi və kimyəvi tərkibinə görə neçə yerə bölünür.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>2.Təbii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>3.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Heyvan mənşəli liflər</w:t>
      </w: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Kimyəvi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4.Bitki mənşəli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5.Bitki toxumundan (çiyiddən) alınan</w:t>
      </w: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V-variant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1.Bitkinin gövdəsindən alınan</w:t>
      </w: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2.Bitkinin yarpağından alınan</w:t>
      </w: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3.Heyvan mənşəli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Pr="00C13199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 Kimyəvi liflər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 Tərkibi keratindən təşkil olunan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liflər.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5.Tərkibi fibroindən təşkil olunan</w:t>
      </w:r>
      <w:r w:rsidRPr="00C13199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liflər.</w:t>
      </w:r>
    </w:p>
    <w:p w:rsidR="00C13199" w:rsidRPr="00C13199" w:rsidRDefault="00C13199" w:rsidP="00C13199">
      <w:pPr>
        <w:suppressLineNumbers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uppressLineNumbers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uppressLineNumbers/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uppressLineNumbers/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“Tədqiqatların üsul vəvasitələri”</w:t>
      </w:r>
    </w:p>
    <w:p w:rsidR="00C13199" w:rsidRPr="00C13199" w:rsidRDefault="00C13199" w:rsidP="00C13199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fənni üzrə 2-ci kollokvium sualları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1. Elmi tədqiqat işlərinin əsas mərhələləri 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 Eksperiment nəticələrinin təhlil və sintez edilməsi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 Paylanma sıxlığı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4.Kompleks elmi tədqiqat işlərinin əsas mərhələləri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5.Tədqiqata hazırlıq mərhələsi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1.Eksperimentin aparılması və təcrübələrin nəticələrinin emalı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2. Elmi tədqiqat işlərinin məzmunu 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3.Tədqiqat işinin nəticələrinin təhlil edilməsinə  irəli sürürlən hipotezin    doğruluğunun təsdiqi mərhələsi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 Dispersiya analizi Təcrübə nəticələrinin statistik hesablanması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</w:t>
      </w:r>
      <w:r w:rsidRPr="00C13199">
        <w:rPr>
          <w:sz w:val="28"/>
          <w:szCs w:val="28"/>
          <w:lang w:val="az-Latn-AZ"/>
        </w:rPr>
        <w:t xml:space="preserve"> 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>Tədqiqat metodunun seçilməsi və işlənməsi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III-variant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1. Təcrübə nəticələrinin statistik hesablanması 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 Elmi tədqiqat işlərinin əsas mərhələləri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3.Statistik  əlaqəsi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Pr="00C13199">
        <w:rPr>
          <w:sz w:val="28"/>
          <w:szCs w:val="28"/>
          <w:lang w:val="az-Latn-AZ"/>
        </w:rPr>
        <w:t xml:space="preserve"> </w:t>
      </w:r>
      <w:r w:rsidRPr="00C13199">
        <w:rPr>
          <w:rFonts w:ascii="Times New Roman" w:hAnsi="Times New Roman" w:cs="Times New Roman"/>
          <w:sz w:val="28"/>
          <w:szCs w:val="28"/>
          <w:lang w:val="az-Latn-AZ"/>
        </w:rPr>
        <w:t>Elmi –tədqiqatların aparılmasının metodoloji əsasları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5.Korrelyasiya əlaqəsinin tənliyi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IV-variant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1.Korrelyasiya əmsalı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2.Təsadufi kəmiyyətlərin ədədi xarakteristikaları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3. Təsadüfi kəmiyyətin paylanma qanunu 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4.Dispersiya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 xml:space="preserve">5. İnam interval və inam ehtimalı 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C13199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V-variant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 Rİyazi gözləmə İnam interval və inam ehtimalı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2.Ölçmə xətaları haqqında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3.Təsadüfi kəmiyyətlərin paylanma qanunları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 Nəzəri və empirik tədqiqat metodları</w:t>
      </w:r>
    </w:p>
    <w:p w:rsidR="00C13199" w:rsidRPr="00C13199" w:rsidRDefault="00C13199" w:rsidP="00C13199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5.Eksponensial paylanma qanunu</w:t>
      </w:r>
    </w:p>
    <w:p w:rsidR="00C13199" w:rsidRPr="00C13199" w:rsidRDefault="00C13199" w:rsidP="00C13199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</w:p>
    <w:p w:rsidR="00C13199" w:rsidRPr="00C13199" w:rsidRDefault="00C13199" w:rsidP="00C13199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lastRenderedPageBreak/>
        <w:t>“PİE müəssisələrində istehsal olunan məhsulun</w:t>
      </w:r>
    </w:p>
    <w:p w:rsidR="00C13199" w:rsidRPr="00C13199" w:rsidRDefault="00C13199" w:rsidP="00C13199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keyfiyyətinin idarə olunması”fənni üzrə</w:t>
      </w:r>
      <w:r>
        <w:rPr>
          <w:rFonts w:ascii="Times New Roman" w:hAnsi="Times New Roman" w:cs="Times New Roman"/>
          <w:b/>
          <w:sz w:val="32"/>
          <w:szCs w:val="32"/>
          <w:lang w:val="az-Latn-AZ"/>
        </w:rPr>
        <w:t xml:space="preserve"> </w:t>
      </w:r>
      <w:r w:rsidRPr="00C13199">
        <w:rPr>
          <w:rFonts w:ascii="Times New Roman" w:hAnsi="Times New Roman" w:cs="Times New Roman"/>
          <w:b/>
          <w:sz w:val="32"/>
          <w:szCs w:val="32"/>
          <w:lang w:val="az-Latn-AZ"/>
        </w:rPr>
        <w:t>2-ci  kollokvium sulları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F12367" w:rsidRDefault="00C13199" w:rsidP="00C1319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12367">
        <w:rPr>
          <w:rFonts w:ascii="Times New Roman" w:hAnsi="Times New Roman" w:cs="Times New Roman"/>
          <w:b/>
          <w:sz w:val="28"/>
          <w:szCs w:val="28"/>
          <w:lang w:val="az-Latn-AZ"/>
        </w:rPr>
        <w:t>variant-I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1.Məhsulun keyfiyyətinin idarə olunması. Əsas anlayışlar, terminlər və onların təyin olunması.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2.Məhsulun keyfiyyətinin idarə olunmasında Dövlət standartlarının rolu.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3.Xam pambıq üçün standartlar.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4.Mahlıc üçün standartlar.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5.Çiyid, lif və lifli tullantılar üçün standartlar. Hazır məhsulların qəbulu, saxlanması və göndərilməsi.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ind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F12367" w:rsidRDefault="00C13199" w:rsidP="00C1319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12367">
        <w:rPr>
          <w:rFonts w:ascii="Times New Roman" w:hAnsi="Times New Roman" w:cs="Times New Roman"/>
          <w:b/>
          <w:sz w:val="28"/>
          <w:szCs w:val="28"/>
          <w:lang w:val="az-Latn-AZ"/>
        </w:rPr>
        <w:t>variant-II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1.Məhsulun keyfiyyətinin idarə olunmasında texniki nəzarətin rolu.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2.Xam pambıgın tədarükü və saxlanması proseslərində keyfiyyətin idarə olunması.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3.Pambıq tədarükü məntəqələri.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4.Tədarükün təşkili prosesi və keyfiyyətin idarə olunması.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5.Maşınla yıgılmış xam pambıgın keyfiyyətinin idarə olunması.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F12367" w:rsidRDefault="00C13199" w:rsidP="00C1319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12367">
        <w:rPr>
          <w:rFonts w:ascii="Times New Roman" w:hAnsi="Times New Roman" w:cs="Times New Roman"/>
          <w:b/>
          <w:sz w:val="28"/>
          <w:szCs w:val="28"/>
          <w:lang w:val="az-Latn-AZ"/>
        </w:rPr>
        <w:t>variant-III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1.Əllə yıgılmış pambıgın nəmlik və zibillik normaları.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2.Maşınla yıgılmış pambıgın nəmlik və zibillik normaları.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3.Xam pambıgın keyfiyyətinə görə qəbulu.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4.Xam pambıgın miqdarına görə qəbulu.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5.Xam pambıgın  saxlanması prosesində keyfiyyətin idarə olunması.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F12367" w:rsidRDefault="00C13199" w:rsidP="00C1319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12367">
        <w:rPr>
          <w:rFonts w:ascii="Times New Roman" w:hAnsi="Times New Roman" w:cs="Times New Roman"/>
          <w:b/>
          <w:sz w:val="28"/>
          <w:szCs w:val="28"/>
          <w:lang w:val="az-Latn-AZ"/>
        </w:rPr>
        <w:t>variant-IV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1.Xam pambıq anbarlarından nəmliyin ayrılması.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2.Xam pambıgın   fiziki-mexaniki xassələri.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3.Xam pambıgın qəbulu.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4.Pambıgın qəbulu prosesində keyfiyyətinin yoxlanması tədbirləri.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5.Xam pambıgın qəbulu zamanı sınaq nümunələrinin götürülməsi qaydaları.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F12367" w:rsidRDefault="00C13199" w:rsidP="00C13199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12367">
        <w:rPr>
          <w:rFonts w:ascii="Times New Roman" w:hAnsi="Times New Roman" w:cs="Times New Roman"/>
          <w:b/>
          <w:sz w:val="28"/>
          <w:szCs w:val="28"/>
          <w:lang w:val="az-Latn-AZ"/>
        </w:rPr>
        <w:t>variant-V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1.Xam pambıgın qəbulu zamanı 1-ci zonanın vəzifə funksiyaları.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2.Xam pambıgın qəbulu zamanı 2-ci zonanın vəzifə funksiyaları.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3.Xam pambıgın qəbulu zamanı 3-cü zonanın vəzifə funksiyaları.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4.Xammalın anbarlarda yerləşdirilməsi zamanı partiyalarla komplektləşdirilməsi.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13199">
        <w:rPr>
          <w:rFonts w:ascii="Times New Roman" w:hAnsi="Times New Roman" w:cs="Times New Roman"/>
          <w:sz w:val="28"/>
          <w:szCs w:val="28"/>
          <w:lang w:val="az-Latn-AZ"/>
        </w:rPr>
        <w:t>5.Xammalın anbarlarda saxlanması zamanı keyfiyyətin qorunub-saxlanması tədbirləri.</w:t>
      </w:r>
    </w:p>
    <w:p w:rsidR="00C13199" w:rsidRPr="00C13199" w:rsidRDefault="00C13199" w:rsidP="00C13199">
      <w:pPr>
        <w:ind w:firstLine="142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ind w:firstLine="14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13199" w:rsidRPr="00C13199" w:rsidRDefault="00C13199" w:rsidP="00C13199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13199" w:rsidRPr="00C13199" w:rsidSect="00F01C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59" w:rsidRDefault="00475E59" w:rsidP="009802FE">
      <w:pPr>
        <w:spacing w:after="0" w:line="240" w:lineRule="auto"/>
      </w:pPr>
      <w:r>
        <w:separator/>
      </w:r>
    </w:p>
  </w:endnote>
  <w:endnote w:type="continuationSeparator" w:id="0">
    <w:p w:rsidR="00475E59" w:rsidRDefault="00475E59" w:rsidP="0098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59" w:rsidRDefault="00475E59" w:rsidP="009802FE">
      <w:pPr>
        <w:spacing w:after="0" w:line="240" w:lineRule="auto"/>
      </w:pPr>
      <w:r>
        <w:separator/>
      </w:r>
    </w:p>
  </w:footnote>
  <w:footnote w:type="continuationSeparator" w:id="0">
    <w:p w:rsidR="00475E59" w:rsidRDefault="00475E59" w:rsidP="0098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797"/>
      <w:docPartObj>
        <w:docPartGallery w:val="Page Numbers (Top of Page)"/>
        <w:docPartUnique/>
      </w:docPartObj>
    </w:sdtPr>
    <w:sdtContent>
      <w:p w:rsidR="00AC33CE" w:rsidRDefault="009802FE">
        <w:pPr>
          <w:pStyle w:val="a4"/>
          <w:jc w:val="center"/>
        </w:pPr>
        <w:r>
          <w:fldChar w:fldCharType="begin"/>
        </w:r>
        <w:r w:rsidR="00086659">
          <w:instrText xml:space="preserve"> PAGE   \* MERGEFORMAT </w:instrText>
        </w:r>
        <w:r>
          <w:fldChar w:fldCharType="separate"/>
        </w:r>
        <w:r w:rsidR="00F12367">
          <w:rPr>
            <w:noProof/>
          </w:rPr>
          <w:t>1</w:t>
        </w:r>
        <w:r>
          <w:fldChar w:fldCharType="end"/>
        </w:r>
      </w:p>
    </w:sdtContent>
  </w:sdt>
  <w:p w:rsidR="00AC33CE" w:rsidRDefault="00475E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199"/>
    <w:rsid w:val="00086659"/>
    <w:rsid w:val="003D7836"/>
    <w:rsid w:val="00475E59"/>
    <w:rsid w:val="009802FE"/>
    <w:rsid w:val="00C13199"/>
    <w:rsid w:val="00CF7680"/>
    <w:rsid w:val="00D671ED"/>
    <w:rsid w:val="00F01CEC"/>
    <w:rsid w:val="00F1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199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1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TEXNOLOGIYA</dc:creator>
  <cp:keywords/>
  <dc:description/>
  <cp:lastModifiedBy>EVA TEXNOLOGIYA</cp:lastModifiedBy>
  <cp:revision>4</cp:revision>
  <dcterms:created xsi:type="dcterms:W3CDTF">2015-11-23T23:47:00Z</dcterms:created>
  <dcterms:modified xsi:type="dcterms:W3CDTF">2015-11-23T23:59:00Z</dcterms:modified>
</cp:coreProperties>
</file>