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5" w:rsidRDefault="00E7784D" w:rsidP="0026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33075">
        <w:rPr>
          <w:rFonts w:ascii="Times New Roman" w:hAnsi="Times New Roman" w:cs="Times New Roman"/>
          <w:sz w:val="28"/>
          <w:szCs w:val="28"/>
        </w:rPr>
        <w:t xml:space="preserve">для коллоквиума </w:t>
      </w:r>
      <w:r w:rsidRPr="00E7784D">
        <w:rPr>
          <w:rFonts w:ascii="Times New Roman" w:hAnsi="Times New Roman" w:cs="Times New Roman"/>
          <w:sz w:val="28"/>
          <w:szCs w:val="28"/>
        </w:rPr>
        <w:t xml:space="preserve">по предмету </w:t>
      </w:r>
    </w:p>
    <w:p w:rsidR="002E6937" w:rsidRDefault="00E7784D" w:rsidP="0026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«Стандарты корпоративного управления»</w:t>
      </w:r>
    </w:p>
    <w:p w:rsidR="00833075" w:rsidRPr="00E7784D" w:rsidRDefault="00833075" w:rsidP="002663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9E534B">
        <w:rPr>
          <w:rFonts w:ascii="Times New Roman" w:hAnsi="Times New Roman" w:cs="Times New Roman"/>
          <w:sz w:val="28"/>
          <w:szCs w:val="28"/>
        </w:rPr>
        <w:t xml:space="preserve">доц.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Э.Н. Ханларов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1.Стандарты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2. Интересы и особенности поведения основных участников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3. Развитие теоретических взглядов на корпорацию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4. Качество корпоративного управления</w:t>
      </w:r>
      <w:r w:rsidR="0026630A">
        <w:rPr>
          <w:rFonts w:ascii="Times New Roman" w:hAnsi="Times New Roman" w:cs="Times New Roman"/>
          <w:sz w:val="28"/>
          <w:szCs w:val="28"/>
        </w:rPr>
        <w:t xml:space="preserve"> и его влияние на стоимость компании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5. Социальная ответственность бизнеса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6. Культура и этика в корпоративном управлении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7. Корпоративное стратегическое планирование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8. Перспективы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9. Обеспечение кадрами при корпоративном управлении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10. Рейтинги корпоративного управления и их основные пользователи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11. Кодекс корпоративной этики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12. Классификация интересов в корпоративном управлении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13. Управление конфликтами в корпорациях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14. Формирование системы управления в корпорациях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15. Система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16. Виды корпоративных конфликтов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17. Элементы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18. Основные механизмы и инструменты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19. Корпоративное управление как средство достижения баланса интересов заинтересованных сторон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20. Оценка эффективности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21. Методы защиты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22. Критерии эффективности корпоративного управления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23. Практика корпоративного управления в компаниях с государственным участием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lastRenderedPageBreak/>
        <w:t>24. Повышение эффективности деятельности органов управления в корпорациях</w:t>
      </w:r>
    </w:p>
    <w:p w:rsidR="00E7784D" w:rsidRPr="00E7784D" w:rsidRDefault="00E7784D" w:rsidP="00E7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4D">
        <w:rPr>
          <w:rFonts w:ascii="Times New Roman" w:hAnsi="Times New Roman" w:cs="Times New Roman"/>
          <w:sz w:val="28"/>
          <w:szCs w:val="28"/>
        </w:rPr>
        <w:t>25. Социальная ответственность в корпорациях</w:t>
      </w:r>
    </w:p>
    <w:sectPr w:rsidR="00E7784D" w:rsidRPr="00E7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4D"/>
    <w:rsid w:val="0026630A"/>
    <w:rsid w:val="002E6937"/>
    <w:rsid w:val="00833075"/>
    <w:rsid w:val="009E534B"/>
    <w:rsid w:val="00E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2015-11-20T07:50:00Z</dcterms:created>
  <dcterms:modified xsi:type="dcterms:W3CDTF">2015-11-20T08:10:00Z</dcterms:modified>
</cp:coreProperties>
</file>