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04" w:rsidRDefault="00181404">
      <w:pPr>
        <w:ind w:firstLineChars="1050" w:firstLine="3795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bookmarkStart w:id="0" w:name="_GoBack"/>
      <w:bookmarkEnd w:id="0"/>
    </w:p>
    <w:p w:rsidR="00181404" w:rsidRDefault="00016826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az-Latn-AZ"/>
        </w:rPr>
        <w:t>AZƏRBAYCAN RESPUBLİKASI TƏHSİL NAZİRLİYİ</w:t>
      </w:r>
    </w:p>
    <w:p w:rsidR="00181404" w:rsidRDefault="00016826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az-Latn-AZ"/>
        </w:rPr>
        <w:t>AZƏRBAYCAN DÖVLƏT İQTİSAD UNİVERSİTETİ</w:t>
      </w:r>
    </w:p>
    <w:p w:rsidR="00181404" w:rsidRDefault="00181404">
      <w:pPr>
        <w:ind w:firstLineChars="1050" w:firstLine="3795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ind w:firstLineChars="1050" w:firstLine="3795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az-Latn-AZ"/>
        </w:rPr>
        <w:t>Fakult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: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“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az-Latn-AZ"/>
        </w:rPr>
        <w:t>İqtisadiyyat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”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az-Latn-AZ"/>
        </w:rPr>
        <w:t xml:space="preserve">İxtisas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: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“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az-Latn-AZ"/>
        </w:rPr>
        <w:t>İqtisadiyyat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”</w:t>
      </w:r>
    </w:p>
    <w:p w:rsidR="00181404" w:rsidRDefault="0018140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81404" w:rsidRDefault="0018140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70"/>
          <w:szCs w:val="70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 xml:space="preserve">      </w:t>
      </w:r>
      <w:r>
        <w:rPr>
          <w:rFonts w:ascii="Times New Roman" w:hAnsi="Times New Roman" w:cs="Times New Roman"/>
          <w:b/>
          <w:bCs/>
          <w:i/>
          <w:iCs/>
          <w:sz w:val="70"/>
          <w:szCs w:val="70"/>
          <w:lang w:val="az-Latn-AZ"/>
        </w:rPr>
        <w:t>B U R A X I L I Ş  İ Ş İ</w:t>
      </w:r>
    </w:p>
    <w:p w:rsidR="00181404" w:rsidRPr="00670EF7" w:rsidRDefault="00016826">
      <w:pPr>
        <w:spacing w:line="360" w:lineRule="auto"/>
        <w:ind w:left="1988" w:hangingChars="550" w:hanging="1988"/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>Mövzu</w:t>
      </w:r>
      <w:r w:rsidRPr="00670EF7"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 xml:space="preserve"> : “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Q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dim ip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k yolunun b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rpasının Az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rbaycanın sosial-iqtisadi inkişafında rolu</w:t>
      </w:r>
      <w:r w:rsidRPr="00670EF7"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>”</w:t>
      </w:r>
    </w:p>
    <w:p w:rsidR="00181404" w:rsidRDefault="00016826">
      <w:pPr>
        <w:pStyle w:val="Heading4"/>
        <w:shd w:val="clear" w:color="auto" w:fill="FFFFFF"/>
        <w:spacing w:beforeAutospacing="0" w:after="240" w:afterAutospacing="0" w:line="315" w:lineRule="atLeast"/>
        <w:rPr>
          <w:rFonts w:ascii="Arial" w:hAnsi="Arial" w:cs="Arial" w:hint="default"/>
          <w:color w:val="C9B28E"/>
          <w:lang w:val="az-Latn-AZ"/>
        </w:rPr>
      </w:pPr>
      <w:r>
        <w:rPr>
          <w:rFonts w:ascii="Times New Roman" w:hAnsi="Times New Roman" w:hint="default"/>
          <w:i/>
          <w:iCs/>
          <w:sz w:val="36"/>
          <w:szCs w:val="36"/>
          <w:lang w:val="az-Latn-AZ"/>
        </w:rPr>
        <w:t>İşin r</w:t>
      </w:r>
      <w:r>
        <w:rPr>
          <w:rFonts w:ascii="Times New Roman" w:hAnsi="Times New Roman" w:hint="default"/>
          <w:i/>
          <w:iCs/>
          <w:sz w:val="36"/>
          <w:szCs w:val="36"/>
          <w:lang w:val="az-Latn-AZ"/>
        </w:rPr>
        <w:t>ə</w:t>
      </w:r>
      <w:r>
        <w:rPr>
          <w:rFonts w:ascii="Times New Roman" w:hAnsi="Times New Roman" w:hint="default"/>
          <w:i/>
          <w:iCs/>
          <w:sz w:val="36"/>
          <w:szCs w:val="36"/>
          <w:lang w:val="az-Latn-AZ"/>
        </w:rPr>
        <w:t>hb</w:t>
      </w:r>
      <w:r>
        <w:rPr>
          <w:rFonts w:ascii="Times New Roman" w:hAnsi="Times New Roman" w:hint="default"/>
          <w:i/>
          <w:iCs/>
          <w:sz w:val="36"/>
          <w:szCs w:val="36"/>
          <w:lang w:val="az-Latn-AZ"/>
        </w:rPr>
        <w:t>ə</w:t>
      </w:r>
      <w:r>
        <w:rPr>
          <w:rFonts w:ascii="Times New Roman" w:hAnsi="Times New Roman" w:hint="default"/>
          <w:i/>
          <w:iCs/>
          <w:sz w:val="36"/>
          <w:szCs w:val="36"/>
          <w:lang w:val="az-Latn-AZ"/>
        </w:rPr>
        <w:t>ri</w:t>
      </w:r>
      <w:r w:rsidRPr="00670EF7">
        <w:rPr>
          <w:rFonts w:ascii="Times New Roman" w:hAnsi="Times New Roman" w:hint="default"/>
          <w:i/>
          <w:iCs/>
          <w:sz w:val="36"/>
          <w:szCs w:val="36"/>
          <w:lang w:val="az-Latn-AZ"/>
        </w:rPr>
        <w:t xml:space="preserve"> :</w:t>
      </w:r>
      <w:r>
        <w:rPr>
          <w:rFonts w:ascii="Times New Roman" w:hAnsi="Times New Roman" w:hint="default"/>
          <w:i/>
          <w:iCs/>
          <w:sz w:val="36"/>
          <w:szCs w:val="36"/>
          <w:lang w:val="az-Latn-AZ"/>
        </w:rPr>
        <w:t xml:space="preserve"> </w:t>
      </w:r>
      <w:r w:rsidRPr="00670EF7">
        <w:rPr>
          <w:rFonts w:ascii="Times New Roman" w:hAnsi="Times New Roman" w:hint="default"/>
          <w:i/>
          <w:iCs/>
          <w:color w:val="000000" w:themeColor="text1"/>
          <w:sz w:val="36"/>
          <w:szCs w:val="36"/>
          <w:u w:val="single"/>
          <w:shd w:val="clear" w:color="auto" w:fill="FFFFFF"/>
          <w:lang w:val="az-Latn-AZ"/>
        </w:rPr>
        <w:t>i.e.n., dos. İsayev S</w:t>
      </w:r>
      <w:r>
        <w:rPr>
          <w:rFonts w:ascii="Times New Roman" w:hAnsi="Times New Roman" w:hint="default"/>
          <w:i/>
          <w:iCs/>
          <w:color w:val="000000" w:themeColor="text1"/>
          <w:sz w:val="36"/>
          <w:szCs w:val="36"/>
          <w:u w:val="single"/>
          <w:shd w:val="clear" w:color="auto" w:fill="FFFFFF"/>
          <w:lang w:val="az-Latn-AZ"/>
        </w:rPr>
        <w:t>.Z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>T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>l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>b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>ə</w:t>
      </w:r>
      <w:r w:rsidRPr="00670EF7"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 xml:space="preserve"> :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V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liyev X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yyam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>Bölm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: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Az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rbaycan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>Qrup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: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az-Latn-AZ"/>
        </w:rPr>
        <w:t>S1-16-404</w:t>
      </w:r>
    </w:p>
    <w:p w:rsidR="00181404" w:rsidRDefault="00181404">
      <w:pPr>
        <w:ind w:firstLineChars="1050" w:firstLine="3795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ind w:firstLineChars="1050" w:firstLine="3795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ind w:firstLineChars="1050" w:firstLine="3795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ind w:firstLineChars="1050" w:firstLine="3795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ind w:firstLineChars="1050" w:firstLine="3795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ind w:firstLineChars="1050" w:firstLine="3795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ind w:firstLineChars="1050" w:firstLine="3795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016826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az-Latn-AZ"/>
        </w:rPr>
        <w:sectPr w:rsidR="00181404">
          <w:footerReference w:type="default" r:id="rId8"/>
          <w:pgSz w:w="11906" w:h="16838"/>
          <w:pgMar w:top="1417" w:right="1417" w:bottom="1417" w:left="1417" w:header="720" w:footer="720" w:gutter="0"/>
          <w:pgNumType w:start="3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44"/>
          <w:szCs w:val="44"/>
          <w:lang w:val="az-Latn-AZ"/>
        </w:rPr>
        <w:t>Bakı 2019</w:t>
      </w:r>
    </w:p>
    <w:p w:rsidR="00181404" w:rsidRDefault="00016826">
      <w:pPr>
        <w:ind w:firstLineChars="1000" w:firstLine="3614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Münd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ricat</w:t>
      </w:r>
    </w:p>
    <w:p w:rsidR="00181404" w:rsidRDefault="0018140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81404" w:rsidRDefault="00016826">
      <w:pPr>
        <w:ind w:left="993" w:hanging="993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GİRİŞ........................................................................................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..........4</w:t>
      </w:r>
    </w:p>
    <w:p w:rsidR="00181404" w:rsidRDefault="00181404">
      <w:pPr>
        <w:ind w:left="993" w:hanging="993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181404" w:rsidRDefault="00016826">
      <w:pPr>
        <w:ind w:left="993" w:hanging="993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 F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SİL. QƏDİM İPƏK YOLUNUN ÖLKƏLƏRARASI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TİCARİ-İQTİSADİ MÜNASİBƏTLƏRİN FORMALAŞMASIDA VƏ İNKİŞAF ETDİRİLMƏSİNDƏ ROLU ……………..…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........................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...................................7</w:t>
      </w:r>
    </w:p>
    <w:p w:rsidR="00181404" w:rsidRDefault="00181404">
      <w:pPr>
        <w:ind w:left="993" w:hanging="993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181404" w:rsidRDefault="00016826">
      <w:pPr>
        <w:numPr>
          <w:ilvl w:val="1"/>
          <w:numId w:val="1"/>
        </w:numPr>
        <w:tabs>
          <w:tab w:val="left" w:pos="1276"/>
        </w:tabs>
        <w:ind w:left="69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dim ip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k yolunun formalaşması v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 xml:space="preserve">  inkişafı</w:t>
      </w:r>
    </w:p>
    <w:p w:rsidR="00181404" w:rsidRDefault="00016826">
      <w:pPr>
        <w:tabs>
          <w:tab w:val="left" w:pos="1276"/>
        </w:tabs>
        <w:ind w:left="698" w:firstLineChars="250" w:firstLine="800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</w:rPr>
        <w:t xml:space="preserve"> m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rh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ri…</w:t>
      </w:r>
      <w:r>
        <w:rPr>
          <w:rFonts w:ascii="Times New Roman" w:hAnsi="Times New Roman" w:cs="Times New Roman"/>
          <w:sz w:val="32"/>
          <w:szCs w:val="32"/>
          <w:lang w:val="az-Latn-AZ"/>
        </w:rPr>
        <w:t>......................................................................7</w:t>
      </w:r>
    </w:p>
    <w:p w:rsidR="00181404" w:rsidRDefault="00016826">
      <w:pPr>
        <w:numPr>
          <w:ilvl w:val="1"/>
          <w:numId w:val="1"/>
        </w:numPr>
        <w:tabs>
          <w:tab w:val="left" w:pos="1276"/>
        </w:tabs>
        <w:ind w:left="69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Müasir xarici ticar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t münasib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tl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ri sistemind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1404" w:rsidRDefault="00016826">
      <w:pPr>
        <w:tabs>
          <w:tab w:val="left" w:pos="1276"/>
        </w:tabs>
        <w:ind w:leftChars="509" w:left="1018" w:firstLineChars="50" w:firstLine="160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</w:rPr>
        <w:t>İp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 xml:space="preserve">k yolunun 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h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miyy</w:t>
      </w:r>
      <w:r>
        <w:rPr>
          <w:rFonts w:ascii="Times New Roman" w:hAnsi="Times New Roman" w:cs="Times New Roman"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sz w:val="32"/>
          <w:szCs w:val="32"/>
          <w:lang w:val="az-Latn-AZ"/>
        </w:rPr>
        <w:t>ti......................................................12</w:t>
      </w:r>
    </w:p>
    <w:p w:rsidR="00181404" w:rsidRDefault="00016826">
      <w:pPr>
        <w:pStyle w:val="ListParagrap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</w:rPr>
        <w:t>1.3. İp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k yolunun potensial imkanlarından istifad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 xml:space="preserve"> sah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sind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 xml:space="preserve"> marşurut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ölk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 xml:space="preserve">rinin 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kdaşlıq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formatı ………………………….</w:t>
      </w:r>
      <w:r>
        <w:rPr>
          <w:rFonts w:ascii="Times New Roman" w:hAnsi="Times New Roman" w:cs="Times New Roman"/>
          <w:sz w:val="32"/>
          <w:szCs w:val="32"/>
          <w:lang w:val="az-Latn-AZ"/>
        </w:rPr>
        <w:t>..............................................18</w:t>
      </w:r>
    </w:p>
    <w:p w:rsidR="00181404" w:rsidRDefault="0018140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81404" w:rsidRDefault="00016826">
      <w:pPr>
        <w:ind w:left="993" w:hanging="993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 F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SİL. AZƏRBAYCAN RESPUB</w:t>
      </w:r>
      <w:r>
        <w:rPr>
          <w:rFonts w:ascii="Times New Roman" w:hAnsi="Times New Roman" w:cs="Times New Roman"/>
          <w:b/>
          <w:bCs/>
          <w:sz w:val="32"/>
          <w:szCs w:val="32"/>
        </w:rPr>
        <w:t>LİKASININ SOSİAL-İQTİSADİ İNKİŞAFI KONTEKSTİNDƏ QƏDİM İPƏK YOLUNUN BƏRPASININ  TƏSİRLƏR…………………………………………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............23</w:t>
      </w:r>
    </w:p>
    <w:p w:rsidR="00181404" w:rsidRDefault="00181404">
      <w:pPr>
        <w:ind w:left="993" w:hanging="993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181404" w:rsidRDefault="00016826">
      <w:pPr>
        <w:pStyle w:val="ListParagrap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</w:rPr>
        <w:t>2.1. İp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k yolu marşurutu üzr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 xml:space="preserve"> resbublikamızın xarici ticar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t f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aliyy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ti göst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ricil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rinin t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hlili…………………………………………………..</w:t>
      </w:r>
      <w:r>
        <w:rPr>
          <w:rFonts w:ascii="Times New Roman" w:hAnsi="Times New Roman" w:cs="Times New Roman"/>
          <w:sz w:val="32"/>
          <w:szCs w:val="32"/>
          <w:lang w:val="az-Latn-AZ"/>
        </w:rPr>
        <w:t>............23</w:t>
      </w:r>
    </w:p>
    <w:p w:rsidR="00181404" w:rsidRDefault="00016826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2.2. </w:t>
      </w:r>
      <w:r>
        <w:rPr>
          <w:rFonts w:ascii="Times New Roman" w:hAnsi="Times New Roman" w:cs="Times New Roman"/>
          <w:sz w:val="32"/>
          <w:szCs w:val="32"/>
        </w:rPr>
        <w:t>Az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rbaycanda sosial-iqtisadi m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rin h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llin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1404" w:rsidRDefault="00016826">
      <w:pPr>
        <w:pStyle w:val="ListParagrap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Q</w:t>
      </w:r>
      <w:r>
        <w:rPr>
          <w:rFonts w:ascii="Times New Roman" w:hAnsi="Times New Roman" w:cs="Times New Roman"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color w:val="000000"/>
          <w:sz w:val="32"/>
          <w:szCs w:val="32"/>
        </w:rPr>
        <w:t>dim ip</w:t>
      </w:r>
      <w:r>
        <w:rPr>
          <w:rFonts w:ascii="Times New Roman" w:hAnsi="Times New Roman" w:cs="Times New Roman"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color w:val="000000"/>
          <w:sz w:val="32"/>
          <w:szCs w:val="32"/>
        </w:rPr>
        <w:t>k yolunun</w:t>
      </w:r>
      <w:r>
        <w:rPr>
          <w:rFonts w:ascii="Times New Roman" w:hAnsi="Times New Roman" w:cs="Times New Roman"/>
          <w:color w:val="000000"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b</w:t>
      </w:r>
      <w:r>
        <w:rPr>
          <w:rFonts w:ascii="Times New Roman" w:hAnsi="Times New Roman" w:cs="Times New Roman"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rpasının </w:t>
      </w:r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sir effektl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ri….............................</w:t>
      </w:r>
      <w:r>
        <w:rPr>
          <w:rFonts w:ascii="Times New Roman" w:hAnsi="Times New Roman" w:cs="Times New Roman"/>
          <w:sz w:val="32"/>
          <w:szCs w:val="32"/>
          <w:lang w:val="az-Latn-AZ"/>
        </w:rPr>
        <w:t>....................................................39</w:t>
      </w:r>
    </w:p>
    <w:p w:rsidR="00181404" w:rsidRDefault="00016826">
      <w:pPr>
        <w:pStyle w:val="ListParagraph"/>
        <w:rPr>
          <w:rFonts w:ascii="Times New Roman" w:hAnsi="Times New Roman" w:cs="Times New Roman"/>
          <w:sz w:val="32"/>
          <w:szCs w:val="32"/>
          <w:lang w:val="az-Latn-AZ"/>
        </w:rPr>
      </w:pPr>
      <w:r>
        <w:rPr>
          <w:rFonts w:ascii="Times New Roman" w:hAnsi="Times New Roman" w:cs="Times New Roman"/>
          <w:sz w:val="32"/>
          <w:szCs w:val="32"/>
        </w:rPr>
        <w:t xml:space="preserve">2.3. </w:t>
      </w:r>
      <w:r>
        <w:rPr>
          <w:rFonts w:ascii="Times New Roman" w:hAnsi="Times New Roman" w:cs="Times New Roman"/>
          <w:color w:val="000000"/>
          <w:sz w:val="32"/>
          <w:szCs w:val="32"/>
        </w:rPr>
        <w:t>Q</w:t>
      </w:r>
      <w:r>
        <w:rPr>
          <w:rFonts w:ascii="Times New Roman" w:hAnsi="Times New Roman" w:cs="Times New Roman"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color w:val="000000"/>
          <w:sz w:val="32"/>
          <w:szCs w:val="32"/>
        </w:rPr>
        <w:t>dim ip</w:t>
      </w:r>
      <w:r>
        <w:rPr>
          <w:rFonts w:ascii="Times New Roman" w:hAnsi="Times New Roman" w:cs="Times New Roman"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color w:val="000000"/>
          <w:sz w:val="32"/>
          <w:szCs w:val="32"/>
        </w:rPr>
        <w:t>k yolunun potensialından istifad</w:t>
      </w:r>
      <w:r>
        <w:rPr>
          <w:rFonts w:ascii="Times New Roman" w:hAnsi="Times New Roman" w:cs="Times New Roman"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sah</w:t>
      </w:r>
      <w:r>
        <w:rPr>
          <w:rFonts w:ascii="Times New Roman" w:hAnsi="Times New Roman" w:cs="Times New Roman"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color w:val="000000"/>
          <w:sz w:val="32"/>
          <w:szCs w:val="32"/>
        </w:rPr>
        <w:t>sind</w:t>
      </w:r>
      <w:r>
        <w:rPr>
          <w:rFonts w:ascii="Times New Roman" w:hAnsi="Times New Roman" w:cs="Times New Roman"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dövl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 xml:space="preserve">t </w:t>
      </w:r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dbirl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rinin</w:t>
      </w:r>
      <w:r>
        <w:rPr>
          <w:rFonts w:ascii="Times New Roman" w:hAnsi="Times New Roman" w:cs="Times New Roman"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prioritet istiqam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tl</w:t>
      </w:r>
      <w:r>
        <w:rPr>
          <w:rFonts w:ascii="Times New Roman" w:hAnsi="Times New Roman" w:cs="Times New Roman"/>
          <w:sz w:val="32"/>
          <w:szCs w:val="32"/>
        </w:rPr>
        <w:t>ə</w:t>
      </w:r>
      <w:r>
        <w:rPr>
          <w:rFonts w:ascii="Times New Roman" w:hAnsi="Times New Roman" w:cs="Times New Roman"/>
          <w:sz w:val="32"/>
          <w:szCs w:val="32"/>
        </w:rPr>
        <w:t>ri……….</w:t>
      </w:r>
      <w:r>
        <w:rPr>
          <w:rFonts w:ascii="Times New Roman" w:hAnsi="Times New Roman" w:cs="Times New Roman"/>
          <w:sz w:val="32"/>
          <w:szCs w:val="32"/>
          <w:lang w:val="az-Latn-AZ"/>
        </w:rPr>
        <w:t>.....................48</w:t>
      </w:r>
    </w:p>
    <w:p w:rsidR="00181404" w:rsidRDefault="00016826">
      <w:pPr>
        <w:pStyle w:val="ListParagraph"/>
        <w:rPr>
          <w:rFonts w:ascii="Times New Roman" w:hAnsi="Times New Roman" w:cs="Times New Roman"/>
          <w:b/>
          <w:bCs/>
          <w:sz w:val="34"/>
          <w:szCs w:val="34"/>
          <w:lang w:val="az-Latn-AZ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N</w:t>
      </w:r>
      <w:r>
        <w:rPr>
          <w:rFonts w:ascii="Times New Roman" w:hAnsi="Times New Roman" w:cs="Times New Roman"/>
          <w:b/>
          <w:bCs/>
          <w:sz w:val="34"/>
          <w:szCs w:val="34"/>
        </w:rPr>
        <w:t>ə</w:t>
      </w:r>
      <w:r>
        <w:rPr>
          <w:rFonts w:ascii="Times New Roman" w:hAnsi="Times New Roman" w:cs="Times New Roman"/>
          <w:b/>
          <w:bCs/>
          <w:sz w:val="34"/>
          <w:szCs w:val="34"/>
        </w:rPr>
        <w:t>tic</w:t>
      </w:r>
      <w:r>
        <w:rPr>
          <w:rFonts w:ascii="Times New Roman" w:hAnsi="Times New Roman" w:cs="Times New Roman"/>
          <w:b/>
          <w:bCs/>
          <w:sz w:val="34"/>
          <w:szCs w:val="34"/>
        </w:rPr>
        <w:t>ə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v</w:t>
      </w:r>
      <w:r>
        <w:rPr>
          <w:rFonts w:ascii="Times New Roman" w:hAnsi="Times New Roman" w:cs="Times New Roman"/>
          <w:b/>
          <w:bCs/>
          <w:sz w:val="34"/>
          <w:szCs w:val="34"/>
        </w:rPr>
        <w:t>ə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t</w:t>
      </w:r>
      <w:r>
        <w:rPr>
          <w:rFonts w:ascii="Times New Roman" w:hAnsi="Times New Roman" w:cs="Times New Roman"/>
          <w:b/>
          <w:bCs/>
          <w:sz w:val="34"/>
          <w:szCs w:val="34"/>
        </w:rPr>
        <w:t>ə</w:t>
      </w:r>
      <w:r>
        <w:rPr>
          <w:rFonts w:ascii="Times New Roman" w:hAnsi="Times New Roman" w:cs="Times New Roman"/>
          <w:b/>
          <w:bCs/>
          <w:sz w:val="34"/>
          <w:szCs w:val="34"/>
        </w:rPr>
        <w:t>klifl</w:t>
      </w:r>
      <w:r>
        <w:rPr>
          <w:rFonts w:ascii="Times New Roman" w:hAnsi="Times New Roman" w:cs="Times New Roman"/>
          <w:b/>
          <w:bCs/>
          <w:sz w:val="34"/>
          <w:szCs w:val="34"/>
        </w:rPr>
        <w:t>ə</w:t>
      </w:r>
      <w:r>
        <w:rPr>
          <w:rFonts w:ascii="Times New Roman" w:hAnsi="Times New Roman" w:cs="Times New Roman"/>
          <w:b/>
          <w:bCs/>
          <w:sz w:val="34"/>
          <w:szCs w:val="34"/>
        </w:rPr>
        <w:t>r…………………………………….</w:t>
      </w:r>
      <w:r>
        <w:rPr>
          <w:rFonts w:ascii="Times New Roman" w:hAnsi="Times New Roman" w:cs="Times New Roman"/>
          <w:b/>
          <w:bCs/>
          <w:sz w:val="34"/>
          <w:szCs w:val="34"/>
          <w:lang w:val="az-Latn-AZ"/>
        </w:rPr>
        <w:t>.......63</w:t>
      </w:r>
    </w:p>
    <w:p w:rsidR="00181404" w:rsidRDefault="00016826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İstifad</w:t>
      </w:r>
      <w:r>
        <w:rPr>
          <w:rFonts w:ascii="Times New Roman" w:hAnsi="Times New Roman" w:cs="Times New Roman"/>
          <w:b/>
          <w:bCs/>
          <w:sz w:val="34"/>
          <w:szCs w:val="34"/>
        </w:rPr>
        <w:t>ə</w:t>
      </w:r>
      <w:r>
        <w:rPr>
          <w:rFonts w:ascii="Times New Roman" w:hAnsi="Times New Roman" w:cs="Times New Roman"/>
          <w:b/>
          <w:bCs/>
          <w:sz w:val="34"/>
          <w:szCs w:val="34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34"/>
          <w:szCs w:val="34"/>
        </w:rPr>
        <w:t>olunmuş</w:t>
      </w:r>
      <w:r>
        <w:rPr>
          <w:rFonts w:ascii="Times New Roman" w:hAnsi="Times New Roman" w:cs="Times New Roman"/>
          <w:b/>
          <w:bCs/>
          <w:sz w:val="34"/>
          <w:szCs w:val="34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34"/>
          <w:szCs w:val="34"/>
        </w:rPr>
        <w:t>ə</w:t>
      </w:r>
      <w:r>
        <w:rPr>
          <w:rFonts w:ascii="Times New Roman" w:hAnsi="Times New Roman" w:cs="Times New Roman"/>
          <w:b/>
          <w:bCs/>
          <w:sz w:val="34"/>
          <w:szCs w:val="34"/>
        </w:rPr>
        <w:t>d</w:t>
      </w:r>
      <w:r>
        <w:rPr>
          <w:rFonts w:ascii="Times New Roman" w:hAnsi="Times New Roman" w:cs="Times New Roman"/>
          <w:b/>
          <w:bCs/>
          <w:sz w:val="34"/>
          <w:szCs w:val="34"/>
        </w:rPr>
        <w:t>ə</w:t>
      </w:r>
      <w:r>
        <w:rPr>
          <w:rFonts w:ascii="Times New Roman" w:hAnsi="Times New Roman" w:cs="Times New Roman"/>
          <w:b/>
          <w:bCs/>
          <w:sz w:val="34"/>
          <w:szCs w:val="34"/>
        </w:rPr>
        <w:t>biyyatlar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………………………………………….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...........66</w:t>
      </w:r>
    </w:p>
    <w:p w:rsidR="00181404" w:rsidRDefault="00181404">
      <w:pPr>
        <w:ind w:firstLineChars="1100" w:firstLine="3975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ind w:firstLineChars="1100" w:firstLine="3975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ind w:firstLineChars="1100" w:firstLine="3975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ind w:firstLineChars="1100" w:firstLine="3975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016826">
      <w:pPr>
        <w:ind w:firstLineChars="1100" w:firstLine="3975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Giriş</w:t>
      </w:r>
    </w:p>
    <w:p w:rsidR="00181404" w:rsidRDefault="00181404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181404" w:rsidRDefault="00181404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 xml:space="preserve">Mövzunun aktuallığı. </w:t>
      </w:r>
      <w:r>
        <w:rPr>
          <w:rFonts w:ascii="Times New Roman" w:hAnsi="Times New Roman" w:cs="Times New Roman"/>
          <w:sz w:val="28"/>
          <w:szCs w:val="28"/>
          <w:lang w:val="az-Latn-AZ"/>
        </w:rPr>
        <w:t>Tarixd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 olmuş bütün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daim bir-biri </w:t>
      </w:r>
      <w:r>
        <w:rPr>
          <w:rFonts w:ascii="Times New Roman" w:hAnsi="Times New Roman" w:cs="Times New Roman"/>
          <w:sz w:val="28"/>
          <w:szCs w:val="28"/>
          <w:lang w:val="az-Latn-AZ"/>
        </w:rPr>
        <w:t>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iqtisadi-ticari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formalaşdırmaq üçün bütün növ üsullardan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miqyasda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daxili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batlarını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baxımından inkaredilm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 yer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malikdir.Müasir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möhk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mliyi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bağlıdır.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Yeni dünyanın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saslı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yişiklikl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ehtiyac duyması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münasib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planlanmasına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olmuşdur.Ən yeni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böyük mega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Ye</w:t>
      </w:r>
      <w:r>
        <w:rPr>
          <w:rFonts w:ascii="Times New Roman" w:hAnsi="Times New Roman" w:cs="Times New Roman"/>
          <w:sz w:val="28"/>
          <w:szCs w:val="28"/>
          <w:lang w:val="az-Latn-AZ"/>
        </w:rPr>
        <w:t>ni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maraq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bunun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meydana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lmişdir.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İqtisadiyyatların liberallaşması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globallaşması ixtisaslaşmanın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olduğunu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</w:t>
      </w: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az-Latn-AZ"/>
        </w:rPr>
        <w:t>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açıq dünya bazarlarının günd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gün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da artdığı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.Bir </w:t>
      </w:r>
      <w:r>
        <w:rPr>
          <w:rFonts w:ascii="Times New Roman" w:hAnsi="Times New Roman" w:cs="Times New Roman"/>
          <w:sz w:val="28"/>
          <w:szCs w:val="28"/>
          <w:lang w:val="az-Latn-AZ"/>
        </w:rPr>
        <w:t>sıra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ng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öz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nail olmaq namin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dünyadakı iqtisadi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siyasi prosesl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özl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olunmasına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 üçün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alan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şkilatların yaradılmasına meyillid</w:t>
      </w:r>
      <w:r>
        <w:rPr>
          <w:rFonts w:ascii="Times New Roman" w:hAnsi="Times New Roman" w:cs="Times New Roman"/>
          <w:sz w:val="28"/>
          <w:szCs w:val="28"/>
          <w:lang w:val="az-Latn-AZ"/>
        </w:rPr>
        <w:t>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r.Tarixi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 dünyanın iqtisadi gücün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ikinci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olan Çinin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bu gün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kimi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ni,tarixi,sosial kökl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sahib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sasında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hazırlığıdır.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iqtisadi konyuktura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yişi</w:t>
      </w:r>
      <w:r>
        <w:rPr>
          <w:rFonts w:ascii="Times New Roman" w:hAnsi="Times New Roman" w:cs="Times New Roman"/>
          <w:sz w:val="28"/>
          <w:szCs w:val="28"/>
          <w:lang w:val="az-Latn-AZ"/>
        </w:rPr>
        <w:t>klikl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qarşısındakı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iqtisadi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planlarına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salınması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ndi.Hal-hazırda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stabil olmasına baxmayaraq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riskl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maximum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sığortalanmaq üçün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yeni fikirl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</w:t>
      </w:r>
      <w:r>
        <w:rPr>
          <w:rFonts w:ascii="Times New Roman" w:hAnsi="Times New Roman" w:cs="Times New Roman"/>
          <w:sz w:val="28"/>
          <w:szCs w:val="28"/>
          <w:lang w:val="az-Latn-AZ"/>
        </w:rPr>
        <w:t>xtarışındadır.Bu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 Yeni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potensial imkanlarından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Sosial-iqtisadi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aktual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llinin tapılması vacib olan bir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dir.Çünki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imkanların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lilik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olunaraq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l</w:t>
      </w:r>
      <w:r>
        <w:rPr>
          <w:rFonts w:ascii="Times New Roman" w:hAnsi="Times New Roman" w:cs="Times New Roman"/>
          <w:sz w:val="28"/>
          <w:szCs w:val="28"/>
          <w:lang w:val="az-Latn-AZ"/>
        </w:rPr>
        <w:t>azımsız resurs itgil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qarşısını alır.M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 yeni mega proyekti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qarşısındakı vacib bir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olaraq qoymuş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yaranacaq bu yeni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şkilata üzvlük prosesini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asanlaşdırmaq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tam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yararlanmaq üçün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strateji yol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hazırlamşdır.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deyil, Asiya,Avropa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Afrika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marağı onların atdığı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addımda hiss olunur.Bel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iqtisadi-sosial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analiz edilib, ümumil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e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proqnoz verilm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çox vacibdir.</w:t>
      </w:r>
    </w:p>
    <w:p w:rsidR="00181404" w:rsidRDefault="00016826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Problemin öyr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nilm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 xml:space="preserve"> s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viyy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 xml:space="preserve">si. 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sosial,iqtisadi,siyasi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sasında 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dqiqatlar aparılmışdır.Mövzunun aktuallığından 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dqiqatlar dava</w:t>
      </w:r>
      <w:r>
        <w:rPr>
          <w:rFonts w:ascii="Times New Roman" w:hAnsi="Times New Roman" w:cs="Times New Roman"/>
          <w:sz w:val="28"/>
          <w:szCs w:val="28"/>
          <w:lang w:val="az-Latn-AZ"/>
        </w:rPr>
        <w:t>m etdirilir.Çünki,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aspektl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baş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hallara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yaxın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alınması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T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dqiqatın m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qs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 xml:space="preserve">di. </w:t>
      </w:r>
      <w:r>
        <w:rPr>
          <w:rFonts w:ascii="Times New Roman" w:hAnsi="Times New Roman" w:cs="Times New Roman"/>
          <w:sz w:val="28"/>
          <w:szCs w:val="28"/>
          <w:lang w:val="az-Latn-AZ"/>
        </w:rPr>
        <w:t>Diplom işinin başlıca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 tarixi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</w:t>
      </w:r>
      <w:r>
        <w:rPr>
          <w:rFonts w:ascii="Times New Roman" w:hAnsi="Times New Roman" w:cs="Times New Roman"/>
          <w:sz w:val="28"/>
          <w:szCs w:val="28"/>
          <w:lang w:val="az-Latn-AZ"/>
        </w:rPr>
        <w:t>publikasının bu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iştirak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halında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sosial-iqtisadi faydaların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aspektl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düzgün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mümkün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yaxın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alınmasına qadir olmaqdır.Daha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qiq des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dqiqat aşağıdakı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fo</w:t>
      </w:r>
      <w:r>
        <w:rPr>
          <w:rFonts w:ascii="Times New Roman" w:hAnsi="Times New Roman" w:cs="Times New Roman"/>
          <w:sz w:val="28"/>
          <w:szCs w:val="28"/>
          <w:lang w:val="az-Latn-AZ"/>
        </w:rPr>
        <w:t>kuslanır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Yeni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hlili</w:t>
      </w:r>
    </w:p>
    <w:p w:rsidR="00181404" w:rsidRDefault="0001682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Yaranacaq potensial imkanlardan lazımınca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görül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prioritet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</w:p>
    <w:p w:rsidR="00181404" w:rsidRDefault="0001682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Regional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global miqyasda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kdaşlıq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ö</w:t>
      </w:r>
      <w:r>
        <w:rPr>
          <w:rFonts w:ascii="Times New Roman" w:hAnsi="Times New Roman" w:cs="Times New Roman"/>
          <w:sz w:val="28"/>
          <w:szCs w:val="28"/>
          <w:lang w:val="az-Latn-AZ"/>
        </w:rPr>
        <w:t>yr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</w:p>
    <w:p w:rsidR="00181404" w:rsidRDefault="0001682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Proyektin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</w:p>
    <w:p w:rsidR="00181404" w:rsidRDefault="0001682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Sosial-iqtisadi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effektl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araşdırılması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T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dqiqatın n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z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ri v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 xml:space="preserve"> metodoloji bazası</w:t>
      </w:r>
      <w:r>
        <w:rPr>
          <w:rFonts w:ascii="Times New Roman" w:hAnsi="Times New Roman" w:cs="Times New Roman"/>
          <w:sz w:val="28"/>
          <w:szCs w:val="28"/>
          <w:lang w:val="az-Latn-AZ"/>
        </w:rPr>
        <w:t>nı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nqurulması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alar,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iqtisadçı analitikl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ri,onları bu yönd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fikirl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ri,analitik yanaşmaları,h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ncamlar,huquqi normativ aktlar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smi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götürülmüş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lumatlar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T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 xml:space="preserve">dqiqatın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predmeti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v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 xml:space="preserve"> obyekti.</w:t>
      </w:r>
      <w:r>
        <w:rPr>
          <w:rFonts w:ascii="Times New Roman" w:hAnsi="Times New Roman" w:cs="Times New Roman"/>
          <w:sz w:val="28"/>
          <w:szCs w:val="28"/>
          <w:lang w:val="az-Latn-AZ"/>
        </w:rPr>
        <w:t>Araşdırılan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dqiqatın predmetini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obyektini Yeni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yaradılmasının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rbaycana olan sosial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ri,h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effektiv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olunması yolunda atılacaq addımlar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şkil edir. 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az-Latn-AZ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T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dqiqatın informas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iya bazası.</w:t>
      </w:r>
      <w:r>
        <w:rPr>
          <w:rFonts w:ascii="Times New Roman" w:hAnsi="Times New Roman" w:cs="Times New Roman"/>
          <w:sz w:val="28"/>
          <w:szCs w:val="28"/>
          <w:lang w:val="az-Latn-AZ"/>
        </w:rPr>
        <w:t>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Statistika Komit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sinin, İqtisadiyyat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Nazirlikl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rinin, habel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yerli elmi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biyyatların,internet materiallarının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sasında yazılmışdır.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T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 xml:space="preserve">dqiqatın elmi yeniliyi. </w:t>
      </w:r>
      <w:r>
        <w:rPr>
          <w:rFonts w:ascii="Times New Roman" w:hAnsi="Times New Roman" w:cs="Times New Roman"/>
          <w:sz w:val="28"/>
          <w:szCs w:val="28"/>
          <w:lang w:val="az-Latn-AZ"/>
        </w:rPr>
        <w:t>Tarixi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respubli</w:t>
      </w:r>
      <w:r>
        <w:rPr>
          <w:rFonts w:ascii="Times New Roman" w:hAnsi="Times New Roman" w:cs="Times New Roman"/>
          <w:sz w:val="28"/>
          <w:szCs w:val="28"/>
          <w:lang w:val="az-Latn-AZ"/>
        </w:rPr>
        <w:t>kamızn xarici-ticar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tinin, iqtisadi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hlili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üzv olacaq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arasındakı qarşılıqlı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sosial-iqtisadi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yini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olunmasında gediş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tti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üçün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ibar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</w:t>
      </w:r>
    </w:p>
    <w:p w:rsidR="00181404" w:rsidRDefault="00016826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T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 xml:space="preserve">dqiqatın praktiki 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h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miyy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  <w:lang w:val="az-Latn-AZ"/>
        </w:rPr>
        <w:t xml:space="preserve">ti. 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dqiqatın praktiki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nim fikrimc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arenada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qurması zamanı qarşılaşa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bütün növ sosial-iqtisadi effektl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lazımınca azaldılma</w:t>
      </w:r>
      <w:r>
        <w:rPr>
          <w:rFonts w:ascii="Times New Roman" w:hAnsi="Times New Roman" w:cs="Times New Roman"/>
          <w:sz w:val="28"/>
          <w:szCs w:val="28"/>
          <w:lang w:val="az-Latn-AZ"/>
        </w:rPr>
        <w:t>sından ibar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riskl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 hazırlıqlı olmaq üçün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üstün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 faydalı olacaqdır.</w:t>
      </w:r>
    </w:p>
    <w:p w:rsidR="00181404" w:rsidRDefault="00181404">
      <w:pPr>
        <w:rPr>
          <w:lang w:val="az-Latn-AZ"/>
        </w:rPr>
      </w:pPr>
    </w:p>
    <w:p w:rsidR="00181404" w:rsidRDefault="00181404">
      <w:pPr>
        <w:rPr>
          <w:lang w:val="az-Latn-AZ"/>
        </w:rPr>
      </w:pPr>
    </w:p>
    <w:p w:rsidR="00181404" w:rsidRDefault="00181404"/>
    <w:p w:rsidR="00181404" w:rsidRDefault="00181404"/>
    <w:p w:rsidR="00181404" w:rsidRDefault="00181404"/>
    <w:p w:rsidR="00181404" w:rsidRDefault="00181404"/>
    <w:p w:rsidR="00181404" w:rsidRDefault="00181404"/>
    <w:p w:rsidR="00181404" w:rsidRDefault="00181404"/>
    <w:p w:rsidR="00181404" w:rsidRDefault="00181404"/>
    <w:p w:rsidR="00181404" w:rsidRDefault="001814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1404" w:rsidRDefault="00016826">
      <w:pPr>
        <w:rPr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F</w:t>
      </w:r>
      <w:r>
        <w:rPr>
          <w:rFonts w:ascii="Times New Roman" w:hAnsi="Times New Roman" w:cs="Times New Roman"/>
          <w:b/>
          <w:bCs/>
          <w:sz w:val="28"/>
          <w:szCs w:val="28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</w:rPr>
        <w:t>SİL. QƏDİM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İPƏK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YOLUNUN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ÖLKƏLƏRARASI TİCARİ-İQTİSADİ MÜNASİBƏTLƏRİN FORMALAŞMASINDA VƏ İNKİŞAF ETDİRİLMƏSİNDƏ ROLU</w:t>
      </w:r>
    </w:p>
    <w:p w:rsidR="00181404" w:rsidRDefault="00181404">
      <w:pPr>
        <w:rPr>
          <w:sz w:val="32"/>
          <w:szCs w:val="32"/>
        </w:rPr>
      </w:pPr>
    </w:p>
    <w:p w:rsidR="00181404" w:rsidRDefault="00181404"/>
    <w:p w:rsidR="00181404" w:rsidRDefault="00016826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1.1. Q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dim ip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k yolunun formalaşması v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inkişafı m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rh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ri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az-Latn-AZ"/>
        </w:rPr>
        <w:t>siya qit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halisi iqlim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yişiklikl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xilas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üçün 5000 min il bundan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ye</w:t>
      </w:r>
      <w:r>
        <w:rPr>
          <w:rFonts w:ascii="Times New Roman" w:hAnsi="Times New Roman" w:cs="Times New Roman"/>
          <w:sz w:val="28"/>
          <w:szCs w:val="28"/>
          <w:lang w:val="az-Latn-AZ"/>
        </w:rPr>
        <w:t>ni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yaratmağa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 edirdil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r.İlkin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kiçik olan yollar getdikc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böyüm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başladılar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sonunda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formalaşdı.Ş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bu komplex sistem insanlara o dövr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dy</w:t>
      </w:r>
      <w:r>
        <w:rPr>
          <w:rFonts w:ascii="Times New Roman" w:hAnsi="Times New Roman" w:cs="Times New Roman"/>
          <w:sz w:val="28"/>
          <w:szCs w:val="28"/>
          <w:lang w:val="az-Latn-AZ"/>
        </w:rPr>
        <w:t>önlü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kimi görünmüşdür.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Asiya qit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boyunca uzanan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Yaponiyadan Avropa qit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marşrutları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sidir.İp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adı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e.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200-cü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civarında baş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rarası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lir.İp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istehsalı 6000 il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meydana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lmişdir.Öz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1500 il qoruyaraq bu gün movcud olan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prinsipl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formalaşmasına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olmuşdur.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Ev heyvanlarının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karvanların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olaraq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</w:t>
      </w:r>
      <w:r>
        <w:rPr>
          <w:rFonts w:ascii="Times New Roman" w:hAnsi="Times New Roman" w:cs="Times New Roman"/>
          <w:sz w:val="28"/>
          <w:szCs w:val="28"/>
          <w:lang w:val="az-Latn-AZ"/>
        </w:rPr>
        <w:t>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yaranmasına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olmuşdur.Yükdaşımada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üstünlük verilmişdir.Çünki quraq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razil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hra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idi.Su yolları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 daşıma da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miçiliyin vacib yeri vardır.D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nizçil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sizliyini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anlayışlarını  artırmış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fikir mübadil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etmişdirl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Dini düşünc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daşınması da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yolları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asanlaşmışdır.Hindistanın şimalına buddizmin yayılmasına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 yollar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olmuşdur.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İlk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Anadolu Misir Hindistan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Mezopatomiyada meydana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lmişdir.Anadoludan çıxarılan obsidianın ixracı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12000 il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sadüf edir.Daha sonralar Mezopatomiyada 4000 il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baharat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edilmişdir.Çinlil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bu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yolları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aktivl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Eramızdan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 2-ci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hakimiyy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imperator Vu Çinin şimal vilay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süvari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gönd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basqınlar edirdi.Bu zamanlarda  imperator mütt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fiql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qazanmaq üçün öz elçisini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doğru </w:t>
      </w:r>
      <w:r>
        <w:rPr>
          <w:rFonts w:ascii="Times New Roman" w:hAnsi="Times New Roman" w:cs="Times New Roman"/>
          <w:sz w:val="28"/>
          <w:szCs w:val="28"/>
          <w:lang w:val="az-Latn-AZ"/>
        </w:rPr>
        <w:t>ekspedisiyaya gönd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 İndiki Özb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kistan olan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rqan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vilay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buğda un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yanaşı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atları deyil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xüsusi növ atlar da mövcud olmuşdur.Elçi geri qayıtdıqdan sonra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etdiyi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lumatları imperatora çatdırır.F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rqana vilay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nginlikl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atları adında 3 illik qarşıdurmaya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oldu.Lakin bu müharib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nin sonunda Çinin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halisinin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 standartı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böyüdü.Yaranan iqtisadi artım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siyasi sabitlik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luks mallara olan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batın artmasına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tirib çıxardı.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zamanlar işıqlı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hra vah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bazar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dolu idi.Lakin yolların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nec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formalaşdığını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qiq aydınlaşdırmaq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tindir.İp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1453-cü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aktiv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davam etmişdir.İp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ğv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Osmanlı imperatorluğu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arasında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dayandırılması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Avropa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etdiyi ekspedisiyalar zamanı Hindistana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olunun tapılmasıdır.Çünki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yollarının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Osmanlı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imperiyası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edirdi.İp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yanaşı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tarix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böyük olmuşdur.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bir çox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Əh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dövründ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(550-330) daha çox inkişaf etmişdir.Bunun başlıca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Əh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imperiyasının Misir, Anadolu, </w:t>
      </w:r>
      <w:r>
        <w:rPr>
          <w:rFonts w:ascii="Times New Roman" w:hAnsi="Times New Roman" w:cs="Times New Roman"/>
          <w:sz w:val="28"/>
          <w:szCs w:val="28"/>
          <w:lang w:val="az-Latn-AZ"/>
        </w:rPr>
        <w:t>Mezopotamiya, Fars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 Asiya bölg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uzun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hakimiyy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tidir.Əh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hakimiyy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boyunca imperiya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razisind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trafında davamlı sabitliy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nail ola bilmişl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r.Lidia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uzanan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sonralar Yunanıstan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Avropa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möhk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yaradılmasına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olmuşdur.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Hellenistik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Fars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böyük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tarixind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mühüm yer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malikdir.Böyük İsk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hücumlarının Hindistana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 Asiyaya yayılması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rqin 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ngin</w:t>
      </w:r>
      <w:r>
        <w:rPr>
          <w:rFonts w:ascii="Times New Roman" w:hAnsi="Times New Roman" w:cs="Times New Roman"/>
          <w:sz w:val="28"/>
          <w:szCs w:val="28"/>
          <w:lang w:val="az-Latn-AZ"/>
        </w:rPr>
        <w:t>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görm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oldu.Hind-Yunan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saslı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qurulması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 dövr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sadüf edir.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Eynil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Fars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Çin hökmdarları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formalaşdırdığı diplomatik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min dövr üçün böyük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sb edirdi.H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tta Ro</w:t>
      </w:r>
      <w:r>
        <w:rPr>
          <w:rFonts w:ascii="Times New Roman" w:hAnsi="Times New Roman" w:cs="Times New Roman"/>
          <w:sz w:val="28"/>
          <w:szCs w:val="28"/>
          <w:lang w:val="az-Latn-AZ"/>
        </w:rPr>
        <w:t>ma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Fars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arasında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rqli münaqiş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mövcud olsa da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ciddi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olmamışdır.Bu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Aralıq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uzanaraq Parfiyaya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uzanırdı.Ticar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quru yolları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deyil eyni zamanda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marşrutları vas</w:t>
      </w:r>
      <w:r>
        <w:rPr>
          <w:rFonts w:ascii="Times New Roman" w:hAnsi="Times New Roman" w:cs="Times New Roman"/>
          <w:sz w:val="28"/>
          <w:szCs w:val="28"/>
          <w:lang w:val="az-Latn-AZ"/>
        </w:rPr>
        <w:t>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keçirilirdi.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Roma imperiyasının 1-ci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bağladığı sülh müqavil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200 il boyunca davam etdi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sabit iqtisadi-siyasi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hökm sürdü.Han Çin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Roma imperiyası arasında olan sülh davamlı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Aralarındakı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çox olduğun baxmayaraq iki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bacarıqlı tacirl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r.Roma imperiyası dövründ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bin azalmasına baxmayaraq yeni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görürdü.Xüsusil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kağız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</w:t>
      </w:r>
      <w:r>
        <w:rPr>
          <w:rFonts w:ascii="Times New Roman" w:hAnsi="Times New Roman" w:cs="Times New Roman"/>
          <w:sz w:val="28"/>
          <w:szCs w:val="28"/>
          <w:lang w:val="az-Latn-AZ"/>
        </w:rPr>
        <w:t>rıt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keramika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>maqnitli kompaslar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texnologiya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idi.Əvv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bu ciddi azalmanın başlıca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Roma senatının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paltarlara olan qadağaları olmuşdur.Xüsusil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qadınlar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çox istehlak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ge</w:t>
      </w:r>
      <w:r>
        <w:rPr>
          <w:rFonts w:ascii="Times New Roman" w:hAnsi="Times New Roman" w:cs="Times New Roman"/>
          <w:sz w:val="28"/>
          <w:szCs w:val="28"/>
          <w:lang w:val="az-Latn-AZ"/>
        </w:rPr>
        <w:t>yinl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kişil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edirdi.İsthelakın kütl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viliyi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böyük olması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 görülm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ruri etmişdir.Lakin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ticr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erk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dövrl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Romada Çin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böyük olmuşdur.Bunun başlıca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Çin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yinin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daha ucuz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keyfiyy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olması idi.İp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Roma daşınanlar sad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deyildi.Eyni zamanda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idi.İkinci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srin sonlarında Roma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halisinin 10%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liyi ucbatına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yatını itirmişdi.Tarixçil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fikirl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ilk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liyi karvan yolları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tirilmişdir.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İslam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yoluna hakimlik etdiyi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yanaşı yolların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nüfuzlu ideyaların araşdırılması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fikir mübadil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slı motivasiya qaynağına çevril</w:t>
      </w:r>
      <w:r>
        <w:rPr>
          <w:rFonts w:ascii="Times New Roman" w:hAnsi="Times New Roman" w:cs="Times New Roman"/>
          <w:sz w:val="28"/>
          <w:szCs w:val="28"/>
          <w:lang w:val="az-Latn-AZ"/>
        </w:rPr>
        <w:t>mişdi. Ər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8-ci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Çinin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uzanırdı.Olduqca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hsuldar olan müsalman aliml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br triqonometriya optika anatomiya astronomiya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tibb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bilgil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böyük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görürdü.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Avropanın intibah dövründ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Çinin 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uks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şyalarına olan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çatmışdır.Daha sonralar bu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batın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üçün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Osmanlı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almışdır.Lakin vergil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yayınmaq üçün Çinin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nginlikl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faydalanmaq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Avropa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y</w:t>
      </w:r>
      <w:r>
        <w:rPr>
          <w:rFonts w:ascii="Times New Roman" w:hAnsi="Times New Roman" w:cs="Times New Roman"/>
          <w:sz w:val="28"/>
          <w:szCs w:val="28"/>
          <w:lang w:val="az-Latn-AZ"/>
        </w:rPr>
        <w:t>olları tapmağa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 dövrl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quru yollarının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azalmışdır.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aqib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Çin sülal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dövründ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olmuşdur.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 Xan sülal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dövründ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sizliyini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üçün bir sıra 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görülmüşdür.Xüsusil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 bölg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uğurlu yürüşl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etmişdir.H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böyük Çin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ddi Hunların ziyanverici hücumlarından qorunmaq üçün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 Xan sülal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dövründ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inşa edilmişdir.Eramızdan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206-cı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eramızın 24-cü ilin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kimi bu sülal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yolu müdafi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etmişdir.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Xan sülal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dövründ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Ban Çao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Ban Yong bölg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sıra yürüşl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edilmişdir.Bu yürüşl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 çıxan üsyanları boğmaq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sülhü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olmuşdur.Ticar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dava</w:t>
      </w:r>
      <w:r>
        <w:rPr>
          <w:rFonts w:ascii="Times New Roman" w:hAnsi="Times New Roman" w:cs="Times New Roman"/>
          <w:sz w:val="28"/>
          <w:szCs w:val="28"/>
          <w:lang w:val="az-Latn-AZ"/>
        </w:rPr>
        <w:t>mlı olması üçün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Xan sülal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25-220-ci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rişdir.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Tang sülal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dövründ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yolu tarixinin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dövrünü yaşamışdır.H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tta bu dövr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Qızıl Dövr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deyirl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755-762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böyük bir inkişaf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rmişdi</w:t>
      </w:r>
      <w:r>
        <w:rPr>
          <w:rFonts w:ascii="Times New Roman" w:hAnsi="Times New Roman" w:cs="Times New Roman"/>
          <w:sz w:val="28"/>
          <w:szCs w:val="28"/>
          <w:lang w:val="az-Latn-AZ"/>
        </w:rPr>
        <w:t>r.Lakin Anshi üsyanından sonra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mişdir.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Monqol imperiyasının yranması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Yuan sülal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hakimiyy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müv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olaraq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canlanmasına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oldu.H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monqol imperiyası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tçil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 yaxşı </w:t>
      </w:r>
      <w:r>
        <w:rPr>
          <w:rFonts w:ascii="Times New Roman" w:hAnsi="Times New Roman" w:cs="Times New Roman"/>
          <w:sz w:val="28"/>
          <w:szCs w:val="28"/>
          <w:lang w:val="az-Latn-AZ"/>
        </w:rPr>
        <w:t>münasib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rib onlara bir sıra imtiyazlar vers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di.Monqollar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tçil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yollarda azad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üçün xüsusi imtiyazlı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Qızıl Tablet verirdil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yolunun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yeni f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ormasını 21-ci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Xalq Respublikası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planlayır.Bunun üçün vacib olan bütün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görülür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planlar hazırlanır.Siyasi-iqtisadi yönl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qarşıya çıxa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ndirilir.H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tta Çin respublikası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olunması üçün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yini günd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n-gün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artırır.Çin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yaradılan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infrastruktur fondu habel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İnkişaf Bankı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Asiya İnfrastruktur İnvestisiya Bankı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</w:t>
      </w:r>
      <w:r>
        <w:rPr>
          <w:rFonts w:ascii="Times New Roman" w:hAnsi="Times New Roman" w:cs="Times New Roman"/>
          <w:sz w:val="28"/>
          <w:szCs w:val="28"/>
        </w:rPr>
        <w:t>EXIM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Bankının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yi bunun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ndir.</w:t>
      </w:r>
    </w:p>
    <w:p w:rsidR="00181404" w:rsidRDefault="000168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</w:t>
      </w:r>
      <w:r>
        <w:rPr>
          <w:rFonts w:ascii="Times New Roman" w:hAnsi="Times New Roman" w:cs="Times New Roman"/>
          <w:sz w:val="28"/>
          <w:szCs w:val="28"/>
          <w:lang w:val="az-Latn-AZ"/>
        </w:rPr>
        <w:t>olu infrastruktur fondunun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ncamındakı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saiti 40 milyard ABŞ dolları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2014-cü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yaradılmış Asiya İnfrastruktur İnkişaf bankının daxili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imkanları 100 milyard ABŞ dollarıdır.Eynil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il yaradılan Yeni İnkişaf Bankının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100 milyard ABŞ dollarıdır. </w:t>
      </w:r>
    </w:p>
    <w:p w:rsidR="00181404" w:rsidRDefault="001814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tabs>
          <w:tab w:val="left" w:pos="1276"/>
        </w:tabs>
        <w:spacing w:line="360" w:lineRule="auto"/>
        <w:ind w:left="6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tabs>
          <w:tab w:val="left" w:pos="1276"/>
        </w:tabs>
        <w:spacing w:line="360" w:lineRule="auto"/>
        <w:ind w:left="6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tabs>
          <w:tab w:val="left" w:pos="1276"/>
        </w:tabs>
        <w:spacing w:line="360" w:lineRule="auto"/>
        <w:ind w:left="6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tabs>
          <w:tab w:val="left" w:pos="1276"/>
        </w:tabs>
        <w:spacing w:line="360" w:lineRule="auto"/>
        <w:ind w:left="6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tabs>
          <w:tab w:val="left" w:pos="1276"/>
        </w:tabs>
        <w:spacing w:line="360" w:lineRule="auto"/>
        <w:ind w:left="6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tabs>
          <w:tab w:val="left" w:pos="1276"/>
        </w:tabs>
        <w:spacing w:line="360" w:lineRule="auto"/>
        <w:ind w:left="6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tabs>
          <w:tab w:val="left" w:pos="1276"/>
        </w:tabs>
        <w:spacing w:line="360" w:lineRule="auto"/>
        <w:ind w:left="6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tabs>
          <w:tab w:val="left" w:pos="1276"/>
        </w:tabs>
        <w:spacing w:line="360" w:lineRule="auto"/>
        <w:ind w:left="6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tabs>
          <w:tab w:val="left" w:pos="1276"/>
        </w:tabs>
        <w:spacing w:line="360" w:lineRule="auto"/>
        <w:ind w:left="6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tabs>
          <w:tab w:val="left" w:pos="1276"/>
        </w:tabs>
        <w:spacing w:line="360" w:lineRule="auto"/>
        <w:ind w:left="6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tabs>
          <w:tab w:val="left" w:pos="1276"/>
        </w:tabs>
        <w:spacing w:line="360" w:lineRule="auto"/>
        <w:ind w:left="69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1.2. Müasir xarici ticar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t münasib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tl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ri sistemind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İp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k yolunun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miyy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ti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Bir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yol olaraq da adlandırılan Çinin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yolu proyektinin onu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az-Latn-AZ"/>
        </w:rPr>
        <w:t>münasib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rolu böyükdür.Ümumiyy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yeni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nin qarşısında beş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durur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numPr>
          <w:ilvl w:val="0"/>
          <w:numId w:val="3"/>
        </w:numPr>
        <w:tabs>
          <w:tab w:val="clear" w:pos="420"/>
          <w:tab w:val="left" w:pos="1276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 d</w:t>
      </w:r>
      <w:r>
        <w:rPr>
          <w:rFonts w:ascii="Times New Roman" w:hAnsi="Times New Roman" w:cs="Times New Roman"/>
          <w:sz w:val="28"/>
          <w:szCs w:val="28"/>
          <w:lang w:val="az-Latn-AZ"/>
        </w:rPr>
        <w:t>övriyy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davamlı olaraq artırılması</w:t>
      </w:r>
    </w:p>
    <w:p w:rsidR="00181404" w:rsidRDefault="00016826">
      <w:pPr>
        <w:numPr>
          <w:ilvl w:val="0"/>
          <w:numId w:val="3"/>
        </w:numPr>
        <w:tabs>
          <w:tab w:val="clear" w:pos="420"/>
          <w:tab w:val="left" w:pos="1276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infrastruktunun yaxşılaşdırılması</w:t>
      </w:r>
    </w:p>
    <w:p w:rsidR="00181404" w:rsidRDefault="00016826">
      <w:pPr>
        <w:numPr>
          <w:ilvl w:val="0"/>
          <w:numId w:val="3"/>
        </w:numPr>
        <w:tabs>
          <w:tab w:val="clear" w:pos="420"/>
          <w:tab w:val="left" w:pos="1276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Problemsiz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olunması</w:t>
      </w:r>
    </w:p>
    <w:p w:rsidR="00181404" w:rsidRDefault="00016826">
      <w:pPr>
        <w:numPr>
          <w:ilvl w:val="0"/>
          <w:numId w:val="3"/>
        </w:numPr>
        <w:tabs>
          <w:tab w:val="clear" w:pos="420"/>
          <w:tab w:val="left" w:pos="1276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Siyasi ünsiyy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</w:p>
    <w:p w:rsidR="00181404" w:rsidRDefault="00016826">
      <w:pPr>
        <w:numPr>
          <w:ilvl w:val="0"/>
          <w:numId w:val="3"/>
        </w:numPr>
        <w:tabs>
          <w:tab w:val="clear" w:pos="420"/>
          <w:tab w:val="left" w:pos="1276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xalqlar arasındakı anlayışı artırmaq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analitikl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proyektini Marşall Planı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r.Ancaq aradakı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yolu proyektinin Çin üçün daha çox 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sb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sidir.Çin ifrat istehsal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problemini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qısa  zamanda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çalışır.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yolu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aspektind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xeyli böyükdür.D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quru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hava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yolları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Asiya qit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Avropaya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7000 km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bütün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bu mega proyekt keçmişd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bu gün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doğru davam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lki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qaytarmağa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k.Bu proyektin 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Avropa qit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65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nin qarşılıqlı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mövcud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iştirakçı </w:t>
      </w:r>
      <w:r>
        <w:rPr>
          <w:rFonts w:ascii="Times New Roman" w:hAnsi="Times New Roman" w:cs="Times New Roman"/>
          <w:sz w:val="28"/>
          <w:szCs w:val="28"/>
        </w:rPr>
        <w:t xml:space="preserve">olan </w:t>
      </w:r>
      <w:r>
        <w:rPr>
          <w:rFonts w:ascii="Times New Roman" w:hAnsi="Times New Roman" w:cs="Times New Roman"/>
          <w:sz w:val="28"/>
          <w:szCs w:val="28"/>
          <w:lang w:val="az-Latn-AZ"/>
        </w:rPr>
        <w:t>bütün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iqtisadi-siaysi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sosial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yer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malikdir.Daxil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in ümumilikd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gücü 20 trilyon ABŞ dollarını keçir.H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Çin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Avropa qit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arasında olan ticari yük daşımalar</w:t>
      </w:r>
      <w:r>
        <w:rPr>
          <w:rFonts w:ascii="Times New Roman" w:hAnsi="Times New Roman" w:cs="Times New Roman"/>
          <w:sz w:val="28"/>
          <w:szCs w:val="28"/>
          <w:lang w:val="az-Latn-AZ"/>
        </w:rPr>
        <w:t>ın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45 günd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15 gün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kimi azaldacaq.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proyektin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bunlardır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rqi Asiyada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- Monqolstan, Sinqapur, Malayziya, İndoneziya, Myanmar, Tayland, Laos, Kamboçya, Viyetnam, Bruney, Filippin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rbi Asiyada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-İran, İraq, Türkiy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, Suriya, İyordaniya, Lübnan, İsrail, F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stin, S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udi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, Ər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bistan, Y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n, Oman, BƏƏ, Q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r, Kuveyt, Bahreyn, Yunanstan, Kipr, Misir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nubi Asiyada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- Hindistan, Pakistan, Banqladeş, Əfqanistan, Şri-lanka, Maldiv adaları, Nepal Butan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Or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ta Asiyada -Qazaxstan, Özb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kistan ,Türkm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nistan, Qırğızstan, Taciksta</w:t>
      </w:r>
      <w:r>
        <w:rPr>
          <w:rFonts w:ascii="Times New Roman" w:hAnsi="Times New Roman" w:cs="Times New Roman"/>
          <w:i/>
          <w:iCs/>
          <w:sz w:val="28"/>
          <w:szCs w:val="28"/>
        </w:rPr>
        <w:t>n;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Müst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qil Dövl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 Birliyind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-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Rusy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Federasiyası, Ukrayna, Belarusya, Gürcüstan, Az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rbaycan, Erm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nistan, Moldova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rqi Avropada -Polşa, Litvanya, Estonya, Latvia, Çexiya, Slovakiya,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Macarıstan, Sloveniya, Xarvatiya, Bosniya Hersoqavina, Montenegro, Serbiya, Albaniya, Rumunya, Bolqariya, Makedoniya.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halisinin 60 %-ni Ümumi daxil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hsulun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1/3-ni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Çinin qloballaşması olaraq görüns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qurulması stratejik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malikdir.Çinin lideri Xi Jinping 2013-cü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Avropa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Asiyanı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olan iki böyük infrastruktur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planlarını açıqlamışdı</w:t>
      </w:r>
      <w:r>
        <w:rPr>
          <w:rFonts w:ascii="Times New Roman" w:hAnsi="Times New Roman" w:cs="Times New Roman"/>
          <w:sz w:val="28"/>
          <w:szCs w:val="28"/>
          <w:lang w:val="az-Latn-AZ"/>
        </w:rPr>
        <w:t>r.Planlarda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Sakit okendan başlayaraq Baltik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olan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İqtisadi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yolu olaraq tanınan 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tutulur.Xi Jinpingin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 qarşılıqlı hörm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qarşılıqlı güv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sarsılmaz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formal</w:t>
      </w:r>
      <w:r>
        <w:rPr>
          <w:rFonts w:ascii="Times New Roman" w:hAnsi="Times New Roman" w:cs="Times New Roman"/>
          <w:sz w:val="28"/>
          <w:szCs w:val="28"/>
          <w:lang w:val="az-Latn-AZ"/>
        </w:rPr>
        <w:t>aşması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sistemini inkişaf etdirm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şübh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 effektiv böyüm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nail olacaqlar.Xüsusil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inkişaf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daha çox faydalanacaqlar.Lakin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 Avropa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o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böyük fayda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inanmırlar.  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Hal-hazırda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davamlı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üçün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rçiv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addımlar atır.İnfrastruktur burada vacib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biridir.Nisbt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logistik infrastrukturu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 olan öl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ya proyektin qurucusu olan Çin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kreditl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ndirilir ya da bir başa özü daxili imkanlar hesabına lazımı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çatmağa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Orta 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Şimalı Afrikadakı Ər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baharından sonra iqtisadi -siyasi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sosial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ciddi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üstün fayda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siyasi-iqtisadi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normallaşma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iqtisadi münasib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müasir xarici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koridorların mövcud olacağı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razi bo</w:t>
      </w:r>
      <w:r>
        <w:rPr>
          <w:rFonts w:ascii="Times New Roman" w:hAnsi="Times New Roman" w:cs="Times New Roman"/>
          <w:sz w:val="28"/>
          <w:szCs w:val="28"/>
          <w:lang w:val="az-Latn-AZ"/>
        </w:rPr>
        <w:t>yunca bir növ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cburi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halı müşahid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olunacaq.Dünyada bir-biri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dördd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qonşu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aralarındakı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3000 km-d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azdır.Uzaq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hava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keçirirdil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inkişaf etmiş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miryolu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uzaq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asanlaşdırmağı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edir.Eyni zamanda ucuz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bir çox infrastruktur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Çin öz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götürü</w:t>
      </w:r>
      <w:r>
        <w:rPr>
          <w:rFonts w:ascii="Times New Roman" w:hAnsi="Times New Roman" w:cs="Times New Roman"/>
          <w:sz w:val="28"/>
          <w:szCs w:val="28"/>
          <w:lang w:val="az-Latn-AZ"/>
        </w:rPr>
        <w:t>r.Ümumilikd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quru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yolları limanlar da daxil olmaqla 1 trilyon ABŞ dolları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büdc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yib.Ticari infrastrukturun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olması iştirakçı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balansını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k.Beyn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lazımınca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azaldılması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arası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artmasına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tirib çıxaracaqdır.Regional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global ticari mühit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inteqrası olmaqda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</w:rPr>
        <w:t>lik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yaşayan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artıq bu fürs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r.Lakin Rusiya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Hindistan kimi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ng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regional inteqrasiayaya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dururlar.Layih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maddi-texniki çatışmazlıqlar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sizlik riskl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siyasi qeyri-mü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mübariz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aparmalıdırlar.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Formalaşdırılan yeni yollar bütünlükd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artırır.Xüsusil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Rusiyadakı Kaluga yaxınlığında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Vorsino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parkı kargo qatarları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Çinin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nubi-ş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Guangzhou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şdirilir.C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 iki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davam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bu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tti bir aylıq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daşımasına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vaxta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edir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hava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qliyyatına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80% daha ucuz başa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lir.G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Trans-sibir sür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qatar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ttinin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planlaşdırılır.Bu marşrutları Sibir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adlandırırlar.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Qazaxıstan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Qara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kimi uzanan bir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koridor inşa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fikrind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dir.Proyektin reallaşdırılması üçün Çinli inşaat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rentabellik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çalışırlar.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Qeyd edim ki marşrutların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keyfiyy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artırılmasında rolu böyükdür.Buna misal olaraq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Tehrana 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 14 günd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kommersiya qatarını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10400 km olmağına baxmayaraq qatarın Şanxaydan Bandar Abbasa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qlsa bir zamanda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layiqdir.Söhb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ged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qatar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qatar sistemi deyildir.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İran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</w:t>
      </w:r>
      <w:r>
        <w:rPr>
          <w:rFonts w:ascii="Times New Roman" w:hAnsi="Times New Roman" w:cs="Times New Roman"/>
          <w:sz w:val="28"/>
          <w:szCs w:val="28"/>
          <w:lang w:val="az-Latn-AZ"/>
        </w:rPr>
        <w:t>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qarşılıqlı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 600 milyard ABŞ dollarına çatdıracaqlarını ilk on il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prioritet seçmişl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Hal-haz</w:t>
      </w:r>
      <w:r>
        <w:rPr>
          <w:rFonts w:ascii="Times New Roman" w:hAnsi="Times New Roman" w:cs="Times New Roman"/>
          <w:sz w:val="28"/>
          <w:szCs w:val="28"/>
          <w:lang w:val="az-Latn-AZ"/>
        </w:rPr>
        <w:t>ırda dünya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konteynerl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 daşımalarının 90%-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yaxını okean marşrutları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keçirilir.Beyn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riskililik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vaxt problemini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yükdaşımaların sür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qatarlar vait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Çinin başqa prioritetl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birdir.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inkişaf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mallarının Avropaya habe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Asiyaya daha ucuz daşınması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malların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faktoruna ciddi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 edir.Bu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tlilik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inkişaf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üstünlük qazandırır.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qurulmasında Çin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çox yaxınlıq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Hindistan P</w:t>
      </w:r>
      <w:r>
        <w:rPr>
          <w:rFonts w:ascii="Times New Roman" w:hAnsi="Times New Roman" w:cs="Times New Roman"/>
          <w:sz w:val="28"/>
          <w:szCs w:val="28"/>
          <w:lang w:val="az-Latn-AZ"/>
        </w:rPr>
        <w:t>akistan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Banqladeşdir.Şri-lanka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Nepal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ikinci yerd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Yük qatarlarının 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razisini tranzit keçiş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tti olaraq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başqa bir mühim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qamdır.Çünki yük qatarlarının İstanbul boğazının altındakı sualtı keçidd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fasil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ciddi iqtisadi qazanc yaradacaq.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siyasi-iqtisadi arenada potensial gücünü artıracaq.Eynil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turizm potensialı böyük olan 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Cumhuriyy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ziyar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turist sayındada artış görül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marşurut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tti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turistik maraq çoxalır.M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hşur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yyah Marco Polonun yolundan getm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şüarı altında turlar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olunur.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Dünyada 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ddi olmayan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narda qalırlar.Orta Asiyada mövcud olan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Qırğızs</w:t>
      </w:r>
      <w:r>
        <w:rPr>
          <w:rFonts w:ascii="Times New Roman" w:hAnsi="Times New Roman" w:cs="Times New Roman"/>
          <w:sz w:val="28"/>
          <w:szCs w:val="28"/>
          <w:lang w:val="az-Latn-AZ"/>
        </w:rPr>
        <w:t>tandır.İp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Qırğızstandan keçm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halında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yanaşı Qırğızstanın iqtisadi siyasi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effektl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olacağı aydındır.Xüsusil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 regionlarında maddi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 faydalar arayan bu kimi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üçün mega proyektl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iştirak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lbedici görünür.Lakin formalaşdırılmaq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Avrasiya azad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 zonasının güclü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 Qırğızıstanın daxili bazarlarına bir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 Qırğızıstanın paytaxtı olan Bişkek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mall</w:t>
      </w:r>
      <w:r>
        <w:rPr>
          <w:rFonts w:ascii="Times New Roman" w:hAnsi="Times New Roman" w:cs="Times New Roman"/>
          <w:sz w:val="28"/>
          <w:szCs w:val="28"/>
          <w:lang w:val="az-Latn-AZ"/>
        </w:rPr>
        <w:t>arın Qazaxıstan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Rusyaya paylanmasını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nöqt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sidir.Eyni zamanda Kara-suu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Çin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hsullarının Özb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kistan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Tacikistan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topdansatışı zamanı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yer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yolunun yaratdığı ticari imkanlara misal olaraq </w:t>
      </w:r>
      <w:r>
        <w:rPr>
          <w:rFonts w:ascii="Times New Roman" w:hAnsi="Times New Roman" w:cs="Times New Roman"/>
          <w:sz w:val="28"/>
          <w:szCs w:val="28"/>
          <w:lang w:val="az-Latn-AZ"/>
        </w:rPr>
        <w:t>Bruney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bii neft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qaz ixracını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olar.Hidrokarbon ehtiyyatlarına malik olan Burney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bbi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satması üçün boru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istehsal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material problemi yaşayırdı.Çin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2123 milyon ABŞ dolları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m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problem aradan qaldırıldı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Burney xaric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qaz satmağa başladı.H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bu yeni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300-d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çox iş imkanı formalaşdırdı.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rpasının bir sıra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vardır.Bunlara misal olaraq ölçüsünün böyü</w:t>
      </w:r>
      <w:r>
        <w:rPr>
          <w:rFonts w:ascii="Times New Roman" w:hAnsi="Times New Roman" w:cs="Times New Roman"/>
          <w:sz w:val="28"/>
          <w:szCs w:val="28"/>
          <w:lang w:val="az-Latn-AZ"/>
        </w:rPr>
        <w:t>k olmasını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genişliyini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olunmasına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potensialını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artırılmasında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kanverici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olar.Ölçüsünün böyük olması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genişliyi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halisinin ÜDM-sinin üçd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ikisini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üçd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birini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olunmasına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potensialını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proyekt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olacaq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ticari potensialı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edir.Bu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son 12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qlobal ixracatdakı payını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xmini olaraq 2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artırmışdır.Lakin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in qurucusu olan Çin bir sıra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daşımaqdadır.Çünki Tacikistan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Əfqanıstan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Laos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Nepal kimi infrastruktura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>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 olan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çatışmamazlıqlara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lverişsiz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uğurlu alınarsa dün</w:t>
      </w:r>
      <w:r>
        <w:rPr>
          <w:rFonts w:ascii="Times New Roman" w:hAnsi="Times New Roman" w:cs="Times New Roman"/>
          <w:sz w:val="28"/>
          <w:szCs w:val="28"/>
          <w:lang w:val="az-Latn-AZ"/>
        </w:rPr>
        <w:t>ya iqtisadiyyatına inteqrasiyasında köm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lidir.Dövl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arasındakı iqtisadi-sosial-m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qurulması habel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investisiya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imkanlarının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üçün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regional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kdaşlıqlarının art</w:t>
      </w:r>
      <w:r>
        <w:rPr>
          <w:rFonts w:ascii="Times New Roman" w:hAnsi="Times New Roman" w:cs="Times New Roman"/>
          <w:sz w:val="28"/>
          <w:szCs w:val="28"/>
          <w:lang w:val="az-Latn-AZ"/>
        </w:rPr>
        <w:t>masına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tirib çıxardı.</w:t>
      </w: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1.3. İp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k yolunun potensial imkanlarından istifad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sah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sind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marşurut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ölk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rinin 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kdaşlıq formatı …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 zamanı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quru yollarının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iqtisadi-siyasi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 qaçılmaz haldır.H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keçirilim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planlanan bu keçiş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6 koridordan ibar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tdir.Bu koridorlar Avropa 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Afrika qit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Bir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Yol proyektinin coğrafi struktur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formalaşmasından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oluna</w:t>
      </w:r>
      <w:r>
        <w:rPr>
          <w:rFonts w:ascii="Times New Roman" w:hAnsi="Times New Roman" w:cs="Times New Roman"/>
          <w:sz w:val="28"/>
          <w:szCs w:val="28"/>
          <w:lang w:val="az-Latn-AZ"/>
        </w:rPr>
        <w:t>caqdır.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194945</wp:posOffset>
            </wp:positionV>
            <wp:extent cx="5219700" cy="2533015"/>
            <wp:effectExtent l="0" t="0" r="0" b="635"/>
            <wp:wrapNone/>
            <wp:docPr id="8" name="Picture 8" descr="one-belt-one-road-demystified-9-63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ne-belt-one-road-demystified-9-638 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80645</wp:posOffset>
                </wp:positionV>
                <wp:extent cx="5616575" cy="2766060"/>
                <wp:effectExtent l="6350" t="6350" r="15875" b="88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66445" y="980440"/>
                          <a:ext cx="5616575" cy="2766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A8E2FB" id="Rounded Rectangle 5" o:spid="_x0000_s1026" style="position:absolute;margin-left:3.15pt;margin-top:6.35pt;width:442.25pt;height:217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04" w:rsidRDefault="00016826">
      <w:pPr>
        <w:numPr>
          <w:ilvl w:val="0"/>
          <w:numId w:val="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Şimali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Monqolustan yolu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Rusiyaya</w:t>
      </w:r>
    </w:p>
    <w:p w:rsidR="00181404" w:rsidRDefault="00016826">
      <w:pPr>
        <w:numPr>
          <w:ilvl w:val="0"/>
          <w:numId w:val="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 Rusiyaya</w:t>
      </w:r>
    </w:p>
    <w:p w:rsidR="00181404" w:rsidRDefault="00016826">
      <w:pPr>
        <w:numPr>
          <w:ilvl w:val="0"/>
          <w:numId w:val="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Orta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 Asiya yolu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</w:p>
    <w:p w:rsidR="00181404" w:rsidRDefault="00016826">
      <w:pPr>
        <w:numPr>
          <w:ilvl w:val="0"/>
          <w:numId w:val="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nub-q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Pakistana</w:t>
      </w:r>
    </w:p>
    <w:p w:rsidR="00181404" w:rsidRDefault="00016826">
      <w:pPr>
        <w:numPr>
          <w:ilvl w:val="0"/>
          <w:numId w:val="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nubi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Banqladeş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Myanmar yolu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Hindistana</w:t>
      </w:r>
    </w:p>
    <w:p w:rsidR="00181404" w:rsidRDefault="00016826">
      <w:pPr>
        <w:numPr>
          <w:ilvl w:val="0"/>
          <w:numId w:val="4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nubi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Sinqapura çin-hindu yolu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qurulması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eyni zamanda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üçün İran İslam Respublikasının rolu böyükdür.H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mövcudluğu zamanında Çin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İranın qarşılıqlı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 marşrutl</w:t>
      </w:r>
      <w:r>
        <w:rPr>
          <w:rFonts w:ascii="Times New Roman" w:hAnsi="Times New Roman" w:cs="Times New Roman"/>
          <w:sz w:val="28"/>
          <w:szCs w:val="28"/>
          <w:lang w:val="az-Latn-AZ"/>
        </w:rPr>
        <w:t>arın taleyini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etmişdir.İran İslam Respublikasının son zamanlardakı siyasi prosesl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marşrutların keçiş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ki stratejik mövqeyi onun ticari-iqtisadi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baxımdan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yeni bir fürs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kimi görm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olur.İran İslam Respublikası Xi Jinping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şkilini elan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 bildirdi.Prezident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Ruhani verdiyi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tbuat konfranslarının birind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rhi söyl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mişdir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Çin indi İranın Çinidir.İranın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böyük tica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ortağıdır.Çinl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regional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çox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müqavil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var.İp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dirç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ideyası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razıyıq.Keçmişd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yanaşı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iqtisadiyyat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enerji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kimi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qarşılıqlı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dir.Çin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İran arasındakı bu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bölg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İqtisadi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planı uğurlu ola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İran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qarşılıqlı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600 milyard ABŞ dollarına çatdırac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aqlarını ilk on il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prioritet seçmişl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Çin ayrı-ayrılıqda 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Avropa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 mühitin hazırlanması üçün münasib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yaxşılaşdırmaq yolunda addımlar atır.Buna misal olaraq İtaliya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İtaliya G7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arasında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proyektini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ilk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oldu.İtaliya baş naziri Giuseppe Conte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 Jinping arasında memorandum imzalanmışdır.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Amma b</w:t>
      </w:r>
      <w:r>
        <w:rPr>
          <w:rFonts w:ascii="Times New Roman" w:hAnsi="Times New Roman" w:cs="Times New Roman"/>
          <w:sz w:val="28"/>
          <w:szCs w:val="28"/>
          <w:lang w:val="az-Latn-AZ"/>
        </w:rPr>
        <w:t>ütün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ticari ittifaqa daxil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effektiv diplomatiya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edir.H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g</w:t>
      </w:r>
      <w:r>
        <w:rPr>
          <w:rFonts w:ascii="Times New Roman" w:hAnsi="Times New Roman" w:cs="Times New Roman"/>
          <w:sz w:val="28"/>
          <w:szCs w:val="28"/>
          <w:lang w:val="az-Latn-AZ"/>
        </w:rPr>
        <w:t>üclü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üçün cari iqtisadi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ifdir.</w:t>
      </w:r>
      <w:r>
        <w:rPr>
          <w:rFonts w:ascii="Times New Roman" w:hAnsi="Times New Roman" w:cs="Times New Roman"/>
          <w:sz w:val="28"/>
          <w:szCs w:val="28"/>
        </w:rPr>
        <w:t xml:space="preserve">Pakistan 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Şri-lankanın xarici borclarının böyük qisminin Çin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olduğu gerç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buna misaldır.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Rusya, Çin, Yaponiya,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nubi Koreya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Avrasiya iqtisadi birli</w:t>
      </w:r>
      <w:r>
        <w:rPr>
          <w:rFonts w:ascii="Times New Roman" w:hAnsi="Times New Roman" w:cs="Times New Roman"/>
          <w:sz w:val="28"/>
          <w:szCs w:val="28"/>
          <w:lang w:val="az-Latn-AZ"/>
        </w:rPr>
        <w:t>yind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çalışır.Buna da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başqa növü dem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Çin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Qazaxısatan arasındakı yaxın inteqrasiya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xüsusi 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lazımdır.Transavrasiya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mir yolu marşrutu Çinin Siçuan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Qazaxıstan Rusiya Belarusiya Polşa arasınd</w:t>
      </w:r>
      <w:r>
        <w:rPr>
          <w:rFonts w:ascii="Times New Roman" w:hAnsi="Times New Roman" w:cs="Times New Roman"/>
          <w:sz w:val="28"/>
          <w:szCs w:val="28"/>
          <w:lang w:val="az-Latn-AZ"/>
        </w:rPr>
        <w:t>a habel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Duisburq Almaniyaya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k.Qazaxıstan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bu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büsl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azad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zona formalaşdırmaq fikrind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Monqolustan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arasında 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zonası da yaradılmışdır.T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zamanı 13</w:t>
      </w:r>
      <w:r>
        <w:rPr>
          <w:rFonts w:ascii="Times New Roman" w:hAnsi="Times New Roman" w:cs="Times New Roman"/>
          <w:sz w:val="28"/>
          <w:szCs w:val="28"/>
          <w:lang w:val="az-Latn-AZ"/>
        </w:rPr>
        <w:t>5 milyon ABŞ dolları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kilmişdir.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Proyektin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böyük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nqidçil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olan Yaponiya kiçik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alınan borcların dayanıqlılığı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bağlı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rdarlıq ets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artıq bu fikrind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dönüb.Yaponiya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çatışmaz</w:t>
      </w:r>
      <w:r>
        <w:rPr>
          <w:rFonts w:ascii="Times New Roman" w:hAnsi="Times New Roman" w:cs="Times New Roman"/>
          <w:sz w:val="28"/>
          <w:szCs w:val="28"/>
          <w:lang w:val="az-Latn-AZ"/>
        </w:rPr>
        <w:t>lığı olaraq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infrastrukturunu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rirdi.Lakin indil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Yaponiya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Çinin 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çoxsaylı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kdaşlığını xüsusi 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İki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arasındakı narazılığın başlıca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İkinci Dünya müharib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dövründ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200 milyon çi</w:t>
      </w:r>
      <w:r>
        <w:rPr>
          <w:rFonts w:ascii="Times New Roman" w:hAnsi="Times New Roman" w:cs="Times New Roman"/>
          <w:sz w:val="28"/>
          <w:szCs w:val="28"/>
          <w:lang w:val="az-Latn-AZ"/>
        </w:rPr>
        <w:t>nlinin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yatını itirm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rilir.Çin xalqının qan yaddaşı olaraq qalan bu hadis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canlandırılması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bbüsü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iki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arasında ticari mane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olmaqdan çıxır.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arenada yeni ticari imkanlar axtardığı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lumdur.Öz geo-</w:t>
      </w:r>
      <w:r>
        <w:rPr>
          <w:rFonts w:ascii="Times New Roman" w:hAnsi="Times New Roman" w:cs="Times New Roman"/>
          <w:sz w:val="28"/>
          <w:szCs w:val="28"/>
          <w:lang w:val="az-Latn-AZ"/>
        </w:rPr>
        <w:t>strateji mövqeyin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yolunda xüsusi yer tutmaq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Türkistan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qabardılması iki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arasında olan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ni-iqtisadi 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rmir.Bunun başlıca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Çin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proy</w:t>
      </w:r>
      <w:r>
        <w:rPr>
          <w:rFonts w:ascii="Times New Roman" w:hAnsi="Times New Roman" w:cs="Times New Roman"/>
          <w:sz w:val="28"/>
          <w:szCs w:val="28"/>
          <w:lang w:val="az-Latn-AZ"/>
        </w:rPr>
        <w:t>ektinin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yata keçirildiyi zaman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yi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zolunmaz çoxyönlü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infrastrukturun yaxşılaşdırılması üçün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keçirdiyi 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keçir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olan İrandan Trabzona sür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qatar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tti TANAP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bii qaz boru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az-Latn-AZ"/>
        </w:rPr>
        <w:t>-cü hava limanı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rpasına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verdiyinin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ridir.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Afrikan</w:t>
      </w:r>
      <w:r>
        <w:rPr>
          <w:rFonts w:ascii="Times New Roman" w:hAnsi="Times New Roman" w:cs="Times New Roman"/>
          <w:sz w:val="28"/>
          <w:szCs w:val="28"/>
          <w:lang w:val="az-Latn-AZ"/>
        </w:rPr>
        <w:t>ın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marşrutları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Çinin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xüsusi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yetirm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oldu.Tanzaniyada inşa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lanlanan Bagamoyo limanı Afrikadakı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böyük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limanı olacaq.Bu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limanında yük daşımaları asanlaşdırmaq üçün texnoloji logistik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turistik parklar kommersiya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 zonalar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miçinin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hsil bölg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olacaq.Layih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üçün Ta</w:t>
      </w:r>
      <w:r>
        <w:rPr>
          <w:rFonts w:ascii="Times New Roman" w:hAnsi="Times New Roman" w:cs="Times New Roman"/>
          <w:sz w:val="28"/>
          <w:szCs w:val="28"/>
          <w:lang w:val="az-Latn-AZ"/>
        </w:rPr>
        <w:t>nzaniya höküm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müzakir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son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dd olduğunu bildirir.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Afrika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olan danışıqlar uzun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 davam ets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yalnız Kenya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Efiopiya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konkret razılığa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lmişdir.Nayrobid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Mombasa limanına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olan 466 km-lik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mir yolunun 2017-ci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açılışı edilmişdir.Eyni zamanda Efiopiyanın paytaxtı olan Əddis Əb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Cibuti limanına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756 km-lik elektrik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mir yolu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açılmışdır.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Afrika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olan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nubi Sudan Uganda Uranda Burundi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yaxın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qurulması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</w:t>
      </w:r>
      <w:r>
        <w:rPr>
          <w:rFonts w:ascii="Times New Roman" w:hAnsi="Times New Roman" w:cs="Times New Roman"/>
          <w:sz w:val="28"/>
          <w:szCs w:val="28"/>
          <w:lang w:val="az-Latn-AZ"/>
        </w:rPr>
        <w:t>r.Çin infrastruktur proyektl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daha çox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 Afrika üçün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ets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Anqola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Nigeriyanı daxil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marşrut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 Afrikada Dakardan Libreville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Laqos sahill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uzatmağı planlayır.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Son zamanlarda </w:t>
      </w:r>
      <w:r>
        <w:rPr>
          <w:rFonts w:ascii="Times New Roman" w:hAnsi="Times New Roman" w:cs="Times New Roman"/>
          <w:sz w:val="28"/>
          <w:szCs w:val="28"/>
          <w:lang w:val="az-Latn-AZ"/>
        </w:rPr>
        <w:t>Çinin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Kamboçyaya qoyduğu birbaşa investisiyalar yerli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halinin yaşayış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sir etdi.Kamboçiya-Çin arasında olan azad iqtisadi zonadakı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çinli şirk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Almaniya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Çinin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rciv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 ü</w:t>
      </w:r>
      <w:r>
        <w:rPr>
          <w:rFonts w:ascii="Times New Roman" w:hAnsi="Times New Roman" w:cs="Times New Roman"/>
          <w:sz w:val="28"/>
          <w:szCs w:val="28"/>
          <w:lang w:val="az-Latn-AZ"/>
        </w:rPr>
        <w:t>çün Duisburg liman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böyükdür.Çind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yük qatarları bu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boşaldılır.M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Duisburga Almaniyadakı Çin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deyirl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Orta Asiyada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Qırğızıstan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daşınacaq olan malların Özb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</w:t>
      </w:r>
      <w:r>
        <w:rPr>
          <w:rFonts w:ascii="Times New Roman" w:hAnsi="Times New Roman" w:cs="Times New Roman"/>
          <w:sz w:val="28"/>
          <w:szCs w:val="28"/>
          <w:lang w:val="az-Latn-AZ"/>
        </w:rPr>
        <w:t>tan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paylanması üçün rolu böyükdür.Çünki Çin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kistan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arasında birbaşa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mir yolu mövcud deyildir.Bu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iki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arasındakı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şdirir.Qırğızıstan-Özb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kistan-Çinin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bbüsü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yaxın zamanda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mir yolu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</w:t>
      </w:r>
      <w:r>
        <w:rPr>
          <w:rFonts w:ascii="Times New Roman" w:hAnsi="Times New Roman" w:cs="Times New Roman"/>
          <w:sz w:val="28"/>
          <w:szCs w:val="28"/>
          <w:lang w:val="az-Latn-AZ"/>
        </w:rPr>
        <w:t>lanlanılır.Bu infrastruktur 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Tacikistan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qoşulması 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Tacikistan kimi iqtisadi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dn çox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 olan bir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bu ticari ittifaqa qoşulması faydalıdır.Çünki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xarici borclanma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halisinin rifanı artırmaq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qeyri-mümkündür.Enerji istehsalı 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ciddi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yaşayan Taciktan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 Çin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son zamanlardakı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yaxşı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dir.Çin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enerji sektoruna bir sıra investisyalar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Tacikistan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bu problemini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çalış</w:t>
      </w:r>
      <w:r>
        <w:rPr>
          <w:rFonts w:ascii="Times New Roman" w:hAnsi="Times New Roman" w:cs="Times New Roman"/>
          <w:sz w:val="28"/>
          <w:szCs w:val="28"/>
          <w:lang w:val="az-Latn-AZ"/>
        </w:rPr>
        <w:t>ır.Veril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1 milyard ABŞ dolları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kreditin böyük bir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enerji problemini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ndi.Qalanı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avtomobil yolu infrastruktrunun yaxşılaşdırılmasına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Bir çox yönü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potensial imkanları olan Yeni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reallaşdırılmasında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şviqedicidir.</w:t>
      </w:r>
    </w:p>
    <w:p w:rsidR="00181404" w:rsidRDefault="000168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Tarxi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rpasının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infrastrukturu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aşağıdakılardır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numPr>
          <w:ilvl w:val="0"/>
          <w:numId w:val="5"/>
        </w:numPr>
        <w:tabs>
          <w:tab w:val="clear" w:pos="420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qliyyat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inkişafı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rnişinl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 daşınması</w:t>
      </w:r>
    </w:p>
    <w:p w:rsidR="00181404" w:rsidRDefault="00016826">
      <w:pPr>
        <w:numPr>
          <w:ilvl w:val="0"/>
          <w:numId w:val="6"/>
        </w:numPr>
        <w:tabs>
          <w:tab w:val="clear" w:pos="420"/>
          <w:tab w:val="left" w:pos="1276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Tranzit yük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rnişin </w:t>
      </w:r>
      <w:r>
        <w:rPr>
          <w:rFonts w:ascii="Times New Roman" w:hAnsi="Times New Roman" w:cs="Times New Roman"/>
          <w:sz w:val="28"/>
          <w:szCs w:val="28"/>
          <w:lang w:val="az-Latn-AZ"/>
        </w:rPr>
        <w:t>daşımaları üçün lazımi mühitin formalaşdırılması</w:t>
      </w:r>
    </w:p>
    <w:p w:rsidR="00181404" w:rsidRDefault="00016826">
      <w:pPr>
        <w:numPr>
          <w:ilvl w:val="0"/>
          <w:numId w:val="6"/>
        </w:numPr>
        <w:tabs>
          <w:tab w:val="clear" w:pos="420"/>
          <w:tab w:val="left" w:pos="1276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Daşınan yükl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qısa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çatdırılması</w:t>
      </w:r>
    </w:p>
    <w:p w:rsidR="00181404" w:rsidRDefault="00016826">
      <w:pPr>
        <w:numPr>
          <w:ilvl w:val="0"/>
          <w:numId w:val="6"/>
        </w:numPr>
        <w:tabs>
          <w:tab w:val="clear" w:pos="420"/>
          <w:tab w:val="left" w:pos="1276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Aparılan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uğurlu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olunması</w:t>
      </w:r>
    </w:p>
    <w:p w:rsidR="00181404" w:rsidRDefault="00016826">
      <w:pPr>
        <w:numPr>
          <w:ilvl w:val="0"/>
          <w:numId w:val="6"/>
        </w:numPr>
        <w:tabs>
          <w:tab w:val="clear" w:pos="420"/>
          <w:tab w:val="left" w:pos="1276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Daşınan mallar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tarif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vergil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xüsusi güz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</w:p>
    <w:p w:rsidR="00181404" w:rsidRDefault="00016826">
      <w:pPr>
        <w:numPr>
          <w:ilvl w:val="0"/>
          <w:numId w:val="6"/>
        </w:numPr>
        <w:tabs>
          <w:tab w:val="clear" w:pos="420"/>
          <w:tab w:val="left" w:pos="1276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</w:t>
      </w:r>
      <w:r>
        <w:rPr>
          <w:rFonts w:ascii="Times New Roman" w:hAnsi="Times New Roman" w:cs="Times New Roman"/>
          <w:sz w:val="28"/>
          <w:szCs w:val="28"/>
          <w:lang w:val="az-Latn-AZ"/>
        </w:rPr>
        <w:t>koordinasiyalı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mini</w:t>
      </w:r>
    </w:p>
    <w:p w:rsidR="00181404" w:rsidRDefault="00016826">
      <w:pPr>
        <w:numPr>
          <w:ilvl w:val="0"/>
          <w:numId w:val="6"/>
        </w:numPr>
        <w:tabs>
          <w:tab w:val="clear" w:pos="420"/>
          <w:tab w:val="left" w:pos="1276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yük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rnişin daşımaları üçün tarifl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uyğunlaşdırılmış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</w:p>
    <w:p w:rsidR="00181404" w:rsidRDefault="00016826">
      <w:pPr>
        <w:numPr>
          <w:ilvl w:val="0"/>
          <w:numId w:val="6"/>
        </w:numPr>
        <w:tabs>
          <w:tab w:val="clear" w:pos="420"/>
          <w:tab w:val="left" w:pos="1276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daşımaların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rtibin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proqramının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nib hazırlanması</w:t>
      </w: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016826">
      <w:pPr>
        <w:pStyle w:val="ListParagraph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 F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SİL. AZƏRBAYCAN RE</w:t>
      </w:r>
      <w:r>
        <w:rPr>
          <w:rFonts w:ascii="Times New Roman" w:hAnsi="Times New Roman" w:cs="Times New Roman"/>
          <w:b/>
          <w:bCs/>
          <w:sz w:val="32"/>
          <w:szCs w:val="32"/>
        </w:rPr>
        <w:t>SPUBLİKASININ SOSİAL-İQTİSADİ İNKİŞAFI KONTEKSTİNDƏ QƏDİM İPƏK YOLUNUN BƏRPASININ  TƏSİRLƏR</w:t>
      </w: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016826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2.1. İp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k yolu marşurutu üzr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resbublikamızın xarici ticar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t f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aliyy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ti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göst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ricil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rinin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t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hlili</w:t>
      </w: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aparılan ciddi islahatlar xarci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az-Latn-AZ"/>
        </w:rPr>
        <w:t>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layiq  artış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nmişdir.İqtisadi dalğalanmalar ucbatından 2015-ci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etibar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geril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durğunluq yaşasa da iqtisadiyyatımızın dayanıqlılığı konyuktura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yişiklikl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 qoruyucu rol oynamışdır.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236855</wp:posOffset>
                </wp:positionV>
                <wp:extent cx="6076950" cy="969010"/>
                <wp:effectExtent l="4445" t="4445" r="14605" b="1714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0270" y="4068445"/>
                          <a:ext cx="6076950" cy="9690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702060" id="Rounded Rectangle 4" o:spid="_x0000_s1026" style="position:absolute;margin-left:-.75pt;margin-top:18.65pt;width:478.5pt;height:76.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az-Latn-AZ"/>
        </w:rPr>
        <w:t>Respubl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ikamızda aparılan islahatlar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3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edilmişdir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pStyle w:val="ListParagraph"/>
        <w:numPr>
          <w:ilvl w:val="0"/>
          <w:numId w:val="7"/>
        </w:numPr>
        <w:tabs>
          <w:tab w:val="clear" w:pos="420"/>
        </w:tabs>
        <w:spacing w:line="360" w:lineRule="auto"/>
        <w:ind w:left="0" w:firstLine="4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İdar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etm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sisteminin 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li ş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şkil olunması</w:t>
      </w:r>
    </w:p>
    <w:p w:rsidR="00181404" w:rsidRDefault="00016826">
      <w:pPr>
        <w:pStyle w:val="ListParagraph"/>
        <w:numPr>
          <w:ilvl w:val="0"/>
          <w:numId w:val="7"/>
        </w:numPr>
        <w:tabs>
          <w:tab w:val="clear" w:pos="420"/>
        </w:tabs>
        <w:spacing w:line="360" w:lineRule="auto"/>
        <w:ind w:left="0" w:firstLine="4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Mövcud olan hüquqi bazanın 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kmill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</w:t>
      </w:r>
    </w:p>
    <w:p w:rsidR="00181404" w:rsidRDefault="00016826">
      <w:pPr>
        <w:pStyle w:val="ListParagraph"/>
        <w:numPr>
          <w:ilvl w:val="0"/>
          <w:numId w:val="7"/>
        </w:numPr>
        <w:tabs>
          <w:tab w:val="clear" w:pos="420"/>
        </w:tabs>
        <w:spacing w:line="360" w:lineRule="auto"/>
        <w:ind w:left="0" w:firstLine="4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Ölk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mizin idxal-ixrac strukturunun lazımı 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çatdırılması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Xar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>
        <w:rPr>
          <w:rFonts w:ascii="Times New Roman" w:hAnsi="Times New Roman" w:cs="Times New Roman"/>
          <w:sz w:val="28"/>
          <w:szCs w:val="28"/>
        </w:rPr>
        <w:t>ci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 olan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dayanıqlılığın başlıca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qeyri-neft sektorunun inkişaf etdirilm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kimya, tekstil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toxuculuq yeyinti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nayesi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hsullarının ixracında olan artışı 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onu da 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ki maşın, mexanizm, elektrotexniki avadanlıq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respublikamızın potensialı böyükdür.Q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rpasının respublikamıza olacaq 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  potensialımızdan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ixtisaslaşma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da artırıla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il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texnoloji avadanlıqlar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informasiya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komunikasiya qurğularının sayı artır.Daim özünü yenilikl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kminl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qlobal ticari mühit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uyğunlaşmaq üçün b</w:t>
      </w:r>
      <w:r>
        <w:rPr>
          <w:rFonts w:ascii="Times New Roman" w:hAnsi="Times New Roman" w:cs="Times New Roman"/>
          <w:sz w:val="28"/>
          <w:szCs w:val="28"/>
          <w:lang w:val="az-Latn-AZ"/>
        </w:rPr>
        <w:t>u çox yaxşı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ricidir.Ticar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partnyorlarının artması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ixrac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artırmaqla yanaşı İtaliya Fransa İsrail kimi inkişaf etmiş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lif çeşidli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rzaq, tekstil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 idxal edir.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Formlaşdırılmağa  çalı</w:t>
      </w:r>
      <w:r>
        <w:rPr>
          <w:rFonts w:ascii="Times New Roman" w:hAnsi="Times New Roman" w:cs="Times New Roman"/>
          <w:sz w:val="28"/>
          <w:szCs w:val="28"/>
          <w:lang w:val="az-Latn-AZ"/>
        </w:rPr>
        <w:t>şılan müasir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daxil olduğu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problemsiz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olunması üçün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buna uyğun gömrük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vergi sistemi olmalıdır.Respublikamızın son zamanlarda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apardığı lazımlı islahatlar azad sahibkarlığı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yeni investorların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lb olunmasına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 yaradır.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 mühitin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uyğunlaşmaq üçün qlobal ticari qaydaların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rbaycanımızın idxal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liyyatlarında ciddi artış görülmüş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 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nmişdir.Bu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 çox  malların rüsumlarının 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ğv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ixrac zamanı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olunan lisenziyaların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kvotaların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hdudlaşdırılması 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sair daxildir.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Respublikamızın qlobal iqti</w:t>
      </w:r>
      <w:r>
        <w:rPr>
          <w:rFonts w:ascii="Times New Roman" w:hAnsi="Times New Roman" w:cs="Times New Roman"/>
          <w:sz w:val="28"/>
          <w:szCs w:val="28"/>
          <w:lang w:val="az-Latn-AZ"/>
        </w:rPr>
        <w:t>sadi mühit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inteqrasiyası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 kimi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görül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sür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çalışılır.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Regional 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institutları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banklarla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kdaşlıqların getdikc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buna yaxşı bir nümun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</w:t>
      </w:r>
      <w:r>
        <w:rPr>
          <w:rFonts w:ascii="Times New Roman" w:hAnsi="Times New Roman" w:cs="Times New Roman"/>
          <w:sz w:val="28"/>
          <w:szCs w:val="28"/>
          <w:lang w:val="az-Latn-AZ"/>
        </w:rPr>
        <w:t>u proyektinin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halında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mizin qarşısında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zolumaz bir imkan olacaqdır.Burada 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TRASEKA sazişini 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lazımdır.TRASEKA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 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Avropa ittifaqı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arasında 1993-cü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imzalanan müqavil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keçirilir.H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1993-cü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Heyd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Əliyevin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rbaycanda Böyük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inkişaf olunması haqqında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forum keçirilmişdir.Dünyanın 42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iştirak etdiyi forumda Heyd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Əliyevin dediyi kim</w:t>
      </w:r>
      <w:r>
        <w:rPr>
          <w:rFonts w:ascii="Times New Roman" w:hAnsi="Times New Roman" w:cs="Times New Roman"/>
          <w:sz w:val="28"/>
          <w:szCs w:val="28"/>
          <w:lang w:val="az-Latn-AZ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az-Latn-AZ"/>
        </w:rPr>
        <w:t>Bakıda keçirilmiş zirv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görüşü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kdaşlığın inkişafında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>sülhün qorunmasında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bütün Avrasiya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kanına firravanlıq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rifahlığın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 tarixi rolunu oynayacaqdır.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Qeyri-neft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hsullarımızın xarici bazarlara çıxarı</w:t>
      </w:r>
      <w:r>
        <w:rPr>
          <w:rFonts w:ascii="Times New Roman" w:hAnsi="Times New Roman" w:cs="Times New Roman"/>
          <w:sz w:val="28"/>
          <w:szCs w:val="28"/>
          <w:lang w:val="az-Latn-AZ"/>
        </w:rPr>
        <w:t>lmasında ciddi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yişiklikl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çarpır.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Bundan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qeyri-neft sektoru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qaz sektorunun Ümumi Daxili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hsulun formalaşmasında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ndir.Aşağıdakı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baxsaq 2002-ci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etibar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Ümumi Daxili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hsulun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inin dayanmadan artdığını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rik.Amma 2009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2010-cu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başqa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neft-qaz sektorunun qeyri-neft sektoru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ÜDM-y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payı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ndir.Ümumilikd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qeyri-neft sektorunun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kdir.Laki bu o dem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deyil ki ixra</w:t>
      </w:r>
      <w:r>
        <w:rPr>
          <w:rFonts w:ascii="Times New Roman" w:hAnsi="Times New Roman" w:cs="Times New Roman"/>
          <w:sz w:val="28"/>
          <w:szCs w:val="28"/>
          <w:lang w:val="az-Latn-AZ"/>
        </w:rPr>
        <w:t>cda qeyri-neft sektoru üstünlük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</w:t>
      </w:r>
    </w:p>
    <w:p w:rsidR="00181404" w:rsidRDefault="001814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İqtisadiyyatın neft v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qeyri-neft bölm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ümumi daxili 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hsul istehsalı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sas qiym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)</w:t>
      </w:r>
    </w:p>
    <w:p w:rsidR="00181404" w:rsidRDefault="0001682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cari qiym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, milyon manat</w:t>
      </w:r>
    </w:p>
    <w:p w:rsidR="00181404" w:rsidRDefault="0001682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                                                    (C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 1)</w:t>
      </w:r>
    </w:p>
    <w:tbl>
      <w:tblPr>
        <w:tblW w:w="93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1820"/>
        <w:gridCol w:w="1852"/>
        <w:gridCol w:w="2119"/>
        <w:gridCol w:w="1791"/>
      </w:tblGrid>
      <w:tr w:rsidR="00181404">
        <w:trPr>
          <w:trHeight w:val="1808"/>
        </w:trPr>
        <w:tc>
          <w:tcPr>
            <w:tcW w:w="1738" w:type="dxa"/>
            <w:tcBorders>
              <w:bottom w:val="single" w:sz="18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az-Latn-AZ"/>
              </w:rPr>
            </w:pPr>
            <w:r>
              <w:rPr>
                <w:rFonts w:ascii="Calibri" w:hAnsi="Calibri" w:cs="Calibri"/>
                <w:b/>
                <w:color w:val="FFFFFF"/>
                <w:sz w:val="34"/>
                <w:szCs w:val="34"/>
                <w:lang w:val="az-Latn-AZ"/>
              </w:rPr>
              <w:t>İll</w:t>
            </w:r>
            <w:r>
              <w:rPr>
                <w:rFonts w:ascii="Calibri" w:hAnsi="Calibri" w:cs="Calibri"/>
                <w:b/>
                <w:color w:val="FFFFFF"/>
                <w:sz w:val="34"/>
                <w:szCs w:val="34"/>
                <w:lang w:val="az-Latn-AZ"/>
              </w:rPr>
              <w:t>ə</w:t>
            </w:r>
            <w:r>
              <w:rPr>
                <w:rFonts w:ascii="Calibri" w:hAnsi="Calibri" w:cs="Calibri"/>
                <w:b/>
                <w:color w:val="FFFFFF"/>
                <w:sz w:val="34"/>
                <w:szCs w:val="34"/>
                <w:lang w:val="az-Latn-AZ"/>
              </w:rPr>
              <w:t>r</w:t>
            </w:r>
          </w:p>
        </w:tc>
        <w:tc>
          <w:tcPr>
            <w:tcW w:w="1820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4F81BD" w:fill="4F81BD"/>
          </w:tcPr>
          <w:p w:rsidR="00181404" w:rsidRDefault="00016826">
            <w:pPr>
              <w:jc w:val="center"/>
              <w:textAlignment w:val="top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val="az-Latn-AZ" w:bidi="ar"/>
              </w:rPr>
              <w:t xml:space="preserve">      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Ümumi daxili m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hsul - c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mi</w:t>
            </w:r>
          </w:p>
        </w:tc>
        <w:tc>
          <w:tcPr>
            <w:tcW w:w="1852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4F81BD" w:fill="4F81BD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Neft-qaz sektoru</w:t>
            </w:r>
          </w:p>
        </w:tc>
        <w:tc>
          <w:tcPr>
            <w:tcW w:w="2119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4F81BD" w:fill="4F81BD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Qeyri-neft sektoru</w:t>
            </w:r>
          </w:p>
        </w:tc>
        <w:tc>
          <w:tcPr>
            <w:tcW w:w="1791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Xalis vergil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r</w:t>
            </w:r>
          </w:p>
        </w:tc>
      </w:tr>
      <w:tr w:rsidR="00181404">
        <w:trPr>
          <w:trHeight w:val="410"/>
        </w:trPr>
        <w:tc>
          <w:tcPr>
            <w:tcW w:w="1738" w:type="dxa"/>
            <w:tcBorders>
              <w:top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2018*</w:t>
            </w:r>
          </w:p>
        </w:tc>
        <w:tc>
          <w:tcPr>
            <w:tcW w:w="1820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79,797.3</w:t>
            </w:r>
          </w:p>
        </w:tc>
        <w:tc>
          <w:tcPr>
            <w:tcW w:w="1852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31,758.6</w:t>
            </w:r>
          </w:p>
        </w:tc>
        <w:tc>
          <w:tcPr>
            <w:tcW w:w="2119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41,810.5</w:t>
            </w:r>
          </w:p>
        </w:tc>
        <w:tc>
          <w:tcPr>
            <w:tcW w:w="1791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6,228.2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70,337.8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25,005.4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40,328.0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5,004.4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2016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60,425.2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19,552.6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35,951.1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4,921.5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2015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54,380.0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15,382.2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34,138.8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4,859.0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2014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59,014.1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21,405.2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33,195.9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4,413.0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2013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58,182.0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23,778.1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30,525.9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3,878.0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2012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54,743.7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24,487.3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26,864.4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3,392.0</w:t>
            </w:r>
          </w:p>
        </w:tc>
      </w:tr>
      <w:tr w:rsidR="00181404">
        <w:trPr>
          <w:trHeight w:val="404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2011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52,082.0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25,829.9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23,196.1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3,056.0</w:t>
            </w:r>
          </w:p>
        </w:tc>
      </w:tr>
      <w:tr w:rsidR="00181404">
        <w:trPr>
          <w:trHeight w:val="727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2010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42,465.0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20,409.5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19,179.0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2,876.5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2009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35,601.5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16,065.5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16,726.0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2,810.0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2008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40,137.2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22,251.3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15,197.3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2,688.6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2007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28,360.5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15,914.2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10,576.1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1,870.2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2006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18,746.2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10,091.8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7,630.0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1,024.4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2005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12,522.5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5,520.9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6,055.1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946.5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2004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8,530.2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2,672.0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5,242.5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615.7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2003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7,146.5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2,149.1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4,447.6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549.8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2002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6,062.5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1,882.3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3,693.9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486.3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2001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5,315.6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1,668.2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3,229.0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418.4</w:t>
            </w:r>
          </w:p>
        </w:tc>
      </w:tr>
      <w:tr w:rsidR="00181404">
        <w:trPr>
          <w:trHeight w:val="370"/>
        </w:trPr>
        <w:tc>
          <w:tcPr>
            <w:tcW w:w="1738" w:type="dxa"/>
            <w:tcBorders>
              <w:top w:val="single" w:sz="4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2000</w:t>
            </w:r>
          </w:p>
        </w:tc>
        <w:tc>
          <w:tcPr>
            <w:tcW w:w="18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CE6F1" w:fill="DCE6F1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4,718.1</w:t>
            </w:r>
          </w:p>
        </w:tc>
        <w:tc>
          <w:tcPr>
            <w:tcW w:w="18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1,371.0</w:t>
            </w:r>
          </w:p>
        </w:tc>
        <w:tc>
          <w:tcPr>
            <w:tcW w:w="211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3,055.9</w:t>
            </w: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291.2</w:t>
            </w:r>
          </w:p>
        </w:tc>
      </w:tr>
    </w:tbl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*) İlkin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lumatlar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sasında.</w:t>
      </w: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Yen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aşağıdakı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eyni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neft-qaz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qeyri-neft sektorunun 2000-2018-ci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verilmişdir.Burada aydın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yişiklikl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müşahid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mümkündür.Dövl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Statistika Komit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lumatlarına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2018-ci ilin ilkin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lumatları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nominal ÜDM-d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neft-qaz sektorunun payı 0,5 % faiz ,qeyri-neft sektorunun pay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1,9 %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artım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rmişd</w:t>
      </w:r>
      <w:r>
        <w:rPr>
          <w:rFonts w:ascii="Times New Roman" w:hAnsi="Times New Roman" w:cs="Times New Roman"/>
          <w:sz w:val="28"/>
          <w:szCs w:val="28"/>
          <w:lang w:val="az-Latn-AZ"/>
        </w:rPr>
        <w:t>ir.Əvv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lki il, 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2017-ci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neft-qaz sektoru ÜDM-nin formalaşmasında geril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94.7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ricisini nümayiş etdirmişdir.</w:t>
      </w:r>
    </w:p>
    <w:p w:rsidR="00181404" w:rsidRDefault="001814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ÜDM-in artım sür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tl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ri,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vv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lki il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nisb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n, faizl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</w:p>
    <w:p w:rsidR="00181404" w:rsidRDefault="0001682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 xml:space="preserve">                                              (C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dv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l 2)</w:t>
      </w:r>
    </w:p>
    <w:tbl>
      <w:tblPr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1802"/>
        <w:gridCol w:w="1866"/>
        <w:gridCol w:w="2036"/>
        <w:gridCol w:w="1869"/>
      </w:tblGrid>
      <w:tr w:rsidR="00181404">
        <w:trPr>
          <w:trHeight w:val="1535"/>
        </w:trPr>
        <w:tc>
          <w:tcPr>
            <w:tcW w:w="1787" w:type="dxa"/>
            <w:tcBorders>
              <w:bottom w:val="single" w:sz="18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rPr>
                <w:rFonts w:ascii="Calibri" w:hAnsi="Calibri" w:cs="Calibri"/>
                <w:b/>
                <w:color w:val="FFFFFF"/>
                <w:sz w:val="32"/>
                <w:szCs w:val="32"/>
                <w:lang w:val="az-Latn-AZ"/>
              </w:rPr>
            </w:pPr>
            <w:r>
              <w:rPr>
                <w:rFonts w:ascii="Calibri" w:hAnsi="Calibri" w:cs="Calibri"/>
                <w:b/>
                <w:color w:val="FFFFFF"/>
                <w:sz w:val="34"/>
                <w:szCs w:val="34"/>
                <w:lang w:val="az-Latn-AZ"/>
              </w:rPr>
              <w:t>İll</w:t>
            </w:r>
            <w:r>
              <w:rPr>
                <w:rFonts w:ascii="Calibri" w:hAnsi="Calibri" w:cs="Calibri"/>
                <w:b/>
                <w:color w:val="FFFFFF"/>
                <w:sz w:val="34"/>
                <w:szCs w:val="34"/>
                <w:lang w:val="az-Latn-AZ"/>
              </w:rPr>
              <w:t>ə</w:t>
            </w:r>
            <w:r>
              <w:rPr>
                <w:rFonts w:ascii="Calibri" w:hAnsi="Calibri" w:cs="Calibri"/>
                <w:b/>
                <w:color w:val="FFFFFF"/>
                <w:sz w:val="34"/>
                <w:szCs w:val="34"/>
                <w:lang w:val="az-Latn-AZ"/>
              </w:rPr>
              <w:t>r</w:t>
            </w:r>
          </w:p>
        </w:tc>
        <w:tc>
          <w:tcPr>
            <w:tcW w:w="1802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9BBB59" w:fill="9BBB59"/>
          </w:tcPr>
          <w:p w:rsidR="00181404" w:rsidRDefault="00181404">
            <w:pPr>
              <w:jc w:val="center"/>
              <w:textAlignment w:val="top"/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</w:pPr>
          </w:p>
          <w:p w:rsidR="00181404" w:rsidRDefault="00016826">
            <w:pPr>
              <w:jc w:val="center"/>
              <w:textAlignment w:val="top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Ümumi daxili m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hsul - c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mi</w:t>
            </w:r>
          </w:p>
        </w:tc>
        <w:tc>
          <w:tcPr>
            <w:tcW w:w="1866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9BBB59" w:fill="9BBB59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val="az-Latn-AZ" w:bidi="ar"/>
              </w:rPr>
              <w:t>N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eft-qaz sektoru</w:t>
            </w:r>
          </w:p>
        </w:tc>
        <w:tc>
          <w:tcPr>
            <w:tcW w:w="2036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9BBB59" w:fill="9BBB59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val="az-Latn-AZ" w:bidi="ar"/>
              </w:rPr>
              <w:t>Q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eyri-neft sektoru</w:t>
            </w:r>
          </w:p>
        </w:tc>
        <w:tc>
          <w:tcPr>
            <w:tcW w:w="1869" w:type="dxa"/>
            <w:tcBorders>
              <w:left w:val="single" w:sz="4" w:space="0" w:color="FFFFFF"/>
              <w:bottom w:val="single" w:sz="18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val="az-Latn-AZ" w:bidi="ar"/>
              </w:rPr>
              <w:t>M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hsula v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 xml:space="preserve"> idxala xalis vergil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color w:val="FFFFFF"/>
                <w:sz w:val="32"/>
                <w:szCs w:val="32"/>
                <w:lang w:bidi="ar"/>
              </w:rPr>
              <w:t>r</w:t>
            </w:r>
          </w:p>
        </w:tc>
      </w:tr>
      <w:tr w:rsidR="00181404">
        <w:trPr>
          <w:trHeight w:val="490"/>
        </w:trPr>
        <w:tc>
          <w:tcPr>
            <w:tcW w:w="1787" w:type="dxa"/>
            <w:tcBorders>
              <w:top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2018*</w:t>
            </w:r>
          </w:p>
        </w:tc>
        <w:tc>
          <w:tcPr>
            <w:tcW w:w="1802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101.4</w:t>
            </w:r>
          </w:p>
        </w:tc>
        <w:tc>
          <w:tcPr>
            <w:tcW w:w="1866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100.5</w:t>
            </w:r>
          </w:p>
        </w:tc>
        <w:tc>
          <w:tcPr>
            <w:tcW w:w="2036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101.9</w:t>
            </w:r>
          </w:p>
        </w:tc>
        <w:tc>
          <w:tcPr>
            <w:tcW w:w="1869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101.5</w:t>
            </w:r>
          </w:p>
        </w:tc>
      </w:tr>
      <w:tr w:rsidR="00181404">
        <w:trPr>
          <w:trHeight w:val="431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2017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100.2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94.7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102.8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102.5</w:t>
            </w:r>
          </w:p>
        </w:tc>
      </w:tr>
      <w:tr w:rsidR="00181404">
        <w:trPr>
          <w:trHeight w:val="775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2016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ind w:firstLineChars="550" w:firstLine="1325"/>
              <w:jc w:val="both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96.9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100.1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95.6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95.6</w:t>
            </w:r>
          </w:p>
        </w:tc>
      </w:tr>
      <w:tr w:rsidR="00181404">
        <w:trPr>
          <w:trHeight w:val="395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2015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101.1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100.6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101.1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103.7</w:t>
            </w:r>
          </w:p>
        </w:tc>
      </w:tr>
      <w:tr w:rsidR="00181404">
        <w:trPr>
          <w:trHeight w:val="395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2014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102.8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97.1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107.0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104.9</w:t>
            </w:r>
          </w:p>
        </w:tc>
      </w:tr>
      <w:tr w:rsidR="00181404">
        <w:trPr>
          <w:trHeight w:val="395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2013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105.8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100.9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109.9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108.5</w:t>
            </w:r>
          </w:p>
        </w:tc>
      </w:tr>
      <w:tr w:rsidR="00181404">
        <w:trPr>
          <w:trHeight w:val="395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2012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102.2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94.9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109.7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106.9</w:t>
            </w:r>
          </w:p>
        </w:tc>
      </w:tr>
      <w:tr w:rsidR="00181404">
        <w:trPr>
          <w:trHeight w:val="395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2011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100.1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90.2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109.4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108.3</w:t>
            </w:r>
          </w:p>
        </w:tc>
      </w:tr>
      <w:tr w:rsidR="00181404">
        <w:trPr>
          <w:trHeight w:val="431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2010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105.0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101.8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107.7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107.6</w:t>
            </w:r>
          </w:p>
        </w:tc>
      </w:tr>
      <w:tr w:rsidR="00181404">
        <w:trPr>
          <w:trHeight w:val="431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2009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109.3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114.0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103.7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101.8</w:t>
            </w:r>
          </w:p>
        </w:tc>
      </w:tr>
      <w:tr w:rsidR="00181404">
        <w:trPr>
          <w:trHeight w:val="431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2008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110.8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106.8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115.9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115.6</w:t>
            </w:r>
          </w:p>
        </w:tc>
      </w:tr>
      <w:tr w:rsidR="00181404">
        <w:trPr>
          <w:trHeight w:val="431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2007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125.0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136.8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111.4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111.3</w:t>
            </w:r>
          </w:p>
        </w:tc>
      </w:tr>
      <w:tr w:rsidR="00181404">
        <w:trPr>
          <w:trHeight w:val="431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2006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134.5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163.2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111.9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110.9</w:t>
            </w:r>
          </w:p>
        </w:tc>
      </w:tr>
      <w:tr w:rsidR="00181404">
        <w:trPr>
          <w:trHeight w:val="431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2005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126.4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166.3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108.3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107.9</w:t>
            </w:r>
          </w:p>
        </w:tc>
      </w:tr>
      <w:tr w:rsidR="00181404">
        <w:trPr>
          <w:trHeight w:val="431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2004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110.2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103.0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113.6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110.2</w:t>
            </w:r>
          </w:p>
        </w:tc>
      </w:tr>
      <w:tr w:rsidR="00181404">
        <w:trPr>
          <w:trHeight w:val="431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2003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111.2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103.9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114.9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111.2</w:t>
            </w:r>
          </w:p>
        </w:tc>
      </w:tr>
      <w:tr w:rsidR="00181404">
        <w:trPr>
          <w:trHeight w:val="431"/>
        </w:trPr>
        <w:tc>
          <w:tcPr>
            <w:tcW w:w="178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2002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110.6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103.9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113.8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112.1</w:t>
            </w:r>
          </w:p>
        </w:tc>
      </w:tr>
      <w:tr w:rsidR="00181404">
        <w:trPr>
          <w:trHeight w:val="431"/>
        </w:trPr>
        <w:tc>
          <w:tcPr>
            <w:tcW w:w="1787" w:type="dxa"/>
            <w:tcBorders>
              <w:top w:val="single" w:sz="4" w:space="0" w:color="FFFFFF"/>
              <w:right w:val="single" w:sz="4" w:space="0" w:color="FFFFFF"/>
            </w:tcBorders>
            <w:shd w:val="clear" w:color="9BBB59" w:fill="9BBB59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2"/>
                <w:szCs w:val="22"/>
                <w:lang w:bidi="ar"/>
              </w:rPr>
              <w:t>2001</w:t>
            </w:r>
          </w:p>
        </w:tc>
        <w:tc>
          <w:tcPr>
            <w:tcW w:w="18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EBF1DE" w:fill="EBF1DE"/>
          </w:tcPr>
          <w:p w:rsidR="00181404" w:rsidRDefault="00016826">
            <w:pPr>
              <w:jc w:val="right"/>
              <w:textAlignment w:val="top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109.9</w:t>
            </w:r>
          </w:p>
        </w:tc>
        <w:tc>
          <w:tcPr>
            <w:tcW w:w="186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107.9</w:t>
            </w:r>
          </w:p>
        </w:tc>
        <w:tc>
          <w:tcPr>
            <w:tcW w:w="20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108.7</w:t>
            </w:r>
          </w:p>
        </w:tc>
        <w:tc>
          <w:tcPr>
            <w:tcW w:w="1869" w:type="dxa"/>
            <w:tcBorders>
              <w:top w:val="single" w:sz="4" w:space="0" w:color="FFFFFF"/>
              <w:left w:val="single" w:sz="4" w:space="0" w:color="FFFFFF"/>
            </w:tcBorders>
            <w:shd w:val="clear" w:color="EBF1DE" w:fill="EBF1DE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132.5</w:t>
            </w:r>
          </w:p>
        </w:tc>
      </w:tr>
    </w:tbl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*) İlkin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lumatlar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sasında.</w:t>
      </w: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Son beş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aparılan islahatlar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 arasında neft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hsullarından başqa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hsullarının payı artmışdır.İp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iqtisadi-ticari birliyind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 zamanı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hsulların diversifikasiyası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bu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ricidir.Sahib olduğumuz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bbi resursların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nib satılması dünyada </w:t>
      </w:r>
      <w:r>
        <w:rPr>
          <w:rFonts w:ascii="Times New Roman" w:hAnsi="Times New Roman" w:cs="Times New Roman"/>
          <w:sz w:val="28"/>
          <w:szCs w:val="28"/>
        </w:rPr>
        <w:t>“Made in Azerbaijan”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brendinin yaradılmasına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vacibdir.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Bundan başqa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 ticari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şkilatlarına üzv olmasıh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global miqy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asda ticari-iqtisadi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artırır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mühitl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inteqrasiyasına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edir.Bu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aşağıdakılardır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pStyle w:val="ListParagraph"/>
        <w:numPr>
          <w:ilvl w:val="0"/>
          <w:numId w:val="7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Ümumdünya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şkilatı</w:t>
      </w:r>
    </w:p>
    <w:p w:rsidR="00181404" w:rsidRDefault="00016826">
      <w:pPr>
        <w:pStyle w:val="ListParagraph"/>
        <w:numPr>
          <w:ilvl w:val="0"/>
          <w:numId w:val="8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Qara İqtisadi Əm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şkilatı</w:t>
      </w:r>
    </w:p>
    <w:p w:rsidR="00181404" w:rsidRDefault="00016826">
      <w:pPr>
        <w:pStyle w:val="ListParagraph"/>
        <w:numPr>
          <w:ilvl w:val="0"/>
          <w:numId w:val="8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İqtisadi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şkilatı</w:t>
      </w:r>
    </w:p>
    <w:p w:rsidR="00181404" w:rsidRDefault="00016826">
      <w:pPr>
        <w:pStyle w:val="ListParagraph"/>
        <w:numPr>
          <w:ilvl w:val="0"/>
          <w:numId w:val="8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valyuta Fondu</w:t>
      </w:r>
    </w:p>
    <w:p w:rsidR="00181404" w:rsidRDefault="00016826">
      <w:pPr>
        <w:pStyle w:val="ListParagraph"/>
        <w:numPr>
          <w:ilvl w:val="0"/>
          <w:numId w:val="8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nqurma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İnkişaf Bankı</w:t>
      </w:r>
    </w:p>
    <w:p w:rsidR="00181404" w:rsidRDefault="00016826">
      <w:pPr>
        <w:pStyle w:val="ListParagraph"/>
        <w:numPr>
          <w:ilvl w:val="0"/>
          <w:numId w:val="8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İslam İnkişaf Bankı 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müasir dövrün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bütün növ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formalaşdırmaqda rolu böyükdür.Çinin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ng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kdaşlıqlar daha da güclü olacaqdır.Lakin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kimi iqtisa</w:t>
      </w:r>
      <w:r>
        <w:rPr>
          <w:rFonts w:ascii="Times New Roman" w:hAnsi="Times New Roman" w:cs="Times New Roman"/>
          <w:sz w:val="28"/>
          <w:szCs w:val="28"/>
          <w:lang w:val="az-Latn-AZ"/>
        </w:rPr>
        <w:t>di, siyasi,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rbi gücü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 olan bir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burada böyük paylar alması inandırıcı deyildir.H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proyektin gerç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yaranacaq yeni mühit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uyğunlaşması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 vacib olan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hal</w:t>
      </w:r>
      <w:r>
        <w:rPr>
          <w:rFonts w:ascii="Times New Roman" w:hAnsi="Times New Roman" w:cs="Times New Roman"/>
          <w:sz w:val="28"/>
          <w:szCs w:val="28"/>
          <w:lang w:val="az-Latn-AZ"/>
        </w:rPr>
        <w:t>ında baş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öz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halları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getm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xarci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liyyatlara da effektiv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 edir.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sizlik baxımından ixrac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çeşidliliyinin artırılaraq iqtisadiyyatımızın şax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olduqca vacibdir.Qeyri-neft ixracının stimullaşdırılması prioritet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olsa da mövcud bir sıra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lli tapılmayan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ucbatından qeyri-neft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nayesi inkişaf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bilmir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pStyle w:val="ListParagraph"/>
        <w:numPr>
          <w:ilvl w:val="0"/>
          <w:numId w:val="9"/>
        </w:numPr>
        <w:tabs>
          <w:tab w:val="clear" w:pos="420"/>
        </w:tabs>
        <w:spacing w:line="360" w:lineRule="auto"/>
        <w:ind w:left="0" w:firstLine="4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İxracda  çeşid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hdudluğunun olması</w:t>
      </w:r>
    </w:p>
    <w:p w:rsidR="00181404" w:rsidRDefault="00016826">
      <w:pPr>
        <w:pStyle w:val="ListParagraph"/>
        <w:numPr>
          <w:ilvl w:val="0"/>
          <w:numId w:val="9"/>
        </w:numPr>
        <w:tabs>
          <w:tab w:val="clear" w:pos="420"/>
        </w:tabs>
        <w:spacing w:line="360" w:lineRule="auto"/>
        <w:ind w:left="0" w:firstLine="4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İxracda  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cm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hdudl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uğunun olması</w:t>
      </w:r>
    </w:p>
    <w:p w:rsidR="00181404" w:rsidRDefault="00016826">
      <w:pPr>
        <w:pStyle w:val="ListParagraph"/>
        <w:numPr>
          <w:ilvl w:val="0"/>
          <w:numId w:val="9"/>
        </w:numPr>
        <w:tabs>
          <w:tab w:val="clear" w:pos="420"/>
        </w:tabs>
        <w:spacing w:line="360" w:lineRule="auto"/>
        <w:ind w:left="0" w:firstLine="4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İxracda coğrafi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hdudluğun olması</w:t>
      </w:r>
    </w:p>
    <w:p w:rsidR="00181404" w:rsidRDefault="00016826">
      <w:pPr>
        <w:pStyle w:val="ListParagraph"/>
        <w:numPr>
          <w:ilvl w:val="0"/>
          <w:numId w:val="9"/>
        </w:numPr>
        <w:tabs>
          <w:tab w:val="clear" w:pos="420"/>
        </w:tabs>
        <w:spacing w:line="360" w:lineRule="auto"/>
        <w:ind w:left="0" w:firstLine="4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İstehalatda texnoloji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hdudluğun olması</w:t>
      </w:r>
    </w:p>
    <w:p w:rsidR="00181404" w:rsidRDefault="00016826">
      <w:pPr>
        <w:pStyle w:val="ListParagraph"/>
        <w:numPr>
          <w:ilvl w:val="0"/>
          <w:numId w:val="9"/>
        </w:numPr>
        <w:tabs>
          <w:tab w:val="clear" w:pos="420"/>
        </w:tabs>
        <w:spacing w:line="360" w:lineRule="auto"/>
        <w:ind w:left="0" w:firstLine="4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İxracatçı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hdudluğunun olması</w:t>
      </w:r>
    </w:p>
    <w:p w:rsidR="00181404" w:rsidRDefault="00016826">
      <w:pPr>
        <w:pStyle w:val="ListParagraph"/>
        <w:numPr>
          <w:ilvl w:val="0"/>
          <w:numId w:val="9"/>
        </w:numPr>
        <w:tabs>
          <w:tab w:val="clear" w:pos="420"/>
        </w:tabs>
        <w:spacing w:line="360" w:lineRule="auto"/>
        <w:ind w:left="0" w:firstLine="4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Öz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 sektorun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imkanlar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ının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hdud olması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k-t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yolunda 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 zamanı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qarşısına çıxara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neqativ halları müzkir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İxracda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çeşidliliyinin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hdudluğu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respublikamıza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yaşadacaqdır.R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alan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çeşidliliyin çox olmasına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geniş miqyaslı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bu </w:t>
      </w:r>
      <w:r>
        <w:rPr>
          <w:rFonts w:ascii="Times New Roman" w:hAnsi="Times New Roman" w:cs="Times New Roman"/>
          <w:sz w:val="28"/>
          <w:szCs w:val="28"/>
          <w:lang w:val="az-Latn-AZ"/>
        </w:rPr>
        <w:t>pay bölgüsünd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geriy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olacaqdır.İxrac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növl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az bir qismi ümumi ixracatın az qala 97 %-ni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edir.İxrac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olan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diversifikasiyasının aşağı olması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 haldır.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Respublikasının 2019-cu il yanvar ayı 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Gömrük Komit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lumatlarına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ümumi ixracı 1,3 milyard ABŞ dolları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etmişdir.Bu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qeyri-neft sektoru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138 milyon ABŞ dollarıdır.Keçdiyimiz 2018-ci il yanva</w:t>
      </w:r>
      <w:r>
        <w:rPr>
          <w:rFonts w:ascii="Times New Roman" w:hAnsi="Times New Roman" w:cs="Times New Roman"/>
          <w:sz w:val="28"/>
          <w:szCs w:val="28"/>
          <w:lang w:val="az-Latn-AZ"/>
        </w:rPr>
        <w:t>r ayı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15 milyon ABŞ dolları, 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12% artmışdır.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Başqa problemli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qeyri-neft sektoru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ixracatın payının ümumi ixracatda çox cüzi artmasıdır.</w:t>
      </w:r>
      <w:r>
        <w:rPr>
          <w:rFonts w:ascii="Times New Roman" w:hAnsi="Times New Roman" w:cs="Times New Roman"/>
          <w:sz w:val="28"/>
          <w:szCs w:val="28"/>
        </w:rPr>
        <w:t>Son be</w:t>
      </w:r>
      <w:r>
        <w:rPr>
          <w:rFonts w:ascii="Times New Roman" w:hAnsi="Times New Roman" w:cs="Times New Roman"/>
          <w:sz w:val="28"/>
          <w:szCs w:val="28"/>
          <w:lang w:val="az-Latn-AZ"/>
        </w:rPr>
        <w:t>ş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skin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azalması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neft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düşm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halında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qeyri-neft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ümumi ixracdakı  payı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mişdir.Bu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cavab tapmaq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tindir.Əlb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burada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rbaycanın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böyük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kdaşı olan Rusiyanın iqtisadi konyuktura qarşısında verdiyi reaksiy</w:t>
      </w:r>
      <w:r>
        <w:rPr>
          <w:rFonts w:ascii="Times New Roman" w:hAnsi="Times New Roman" w:cs="Times New Roman"/>
          <w:sz w:val="28"/>
          <w:szCs w:val="28"/>
          <w:lang w:val="az-Latn-AZ"/>
        </w:rPr>
        <w:t>aların 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siri böyükdür.Çünki, qeyri-neft ixracının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hiss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Rusiya Federasiyası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baş verir.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ixracında coğrafi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hdudluğun olması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iqtisadi riskdir.Mövcud dünya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heç bir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riskl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sığortalanmayı</w:t>
      </w:r>
      <w:r>
        <w:rPr>
          <w:rFonts w:ascii="Times New Roman" w:hAnsi="Times New Roman" w:cs="Times New Roman"/>
          <w:sz w:val="28"/>
          <w:szCs w:val="28"/>
          <w:lang w:val="az-Latn-AZ"/>
        </w:rPr>
        <w:t>b.Bunun üçün ixracın coğrafiyasını diversifikasiya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strateji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dyönlüdür.M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baş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potensial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mümkün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qorunması üçün ixracın coğrafiyasını şax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lazımdır. Qeyri-neft sektoru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ixracın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77 % beş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olunur.Bu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Rusiya,Türkiy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,Gürcüstan,İsveçr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İtaliyadır.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coğrafi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hdudluğu azaldaraq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kdaşların  artırılması mümkündür.M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daşınmasının asanlaş</w:t>
      </w:r>
      <w:r>
        <w:rPr>
          <w:rFonts w:ascii="Times New Roman" w:hAnsi="Times New Roman" w:cs="Times New Roman"/>
          <w:sz w:val="28"/>
          <w:szCs w:val="28"/>
          <w:lang w:val="az-Latn-AZ"/>
        </w:rPr>
        <w:t>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Yeni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qatacağı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Hal-hazırda dünyada istehsalat prossesl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olunan texnologiya aşağı,orta aşağı,orta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olaraq qruplara ayrılır.Neft-qaz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nayesi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olmaq</w:t>
      </w:r>
      <w:r>
        <w:rPr>
          <w:rFonts w:ascii="Times New Roman" w:hAnsi="Times New Roman" w:cs="Times New Roman"/>
          <w:sz w:val="28"/>
          <w:szCs w:val="28"/>
          <w:lang w:val="az-Latn-AZ"/>
        </w:rPr>
        <w:t>la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bütün istehsalat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texnologiyalar 3-cü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4-cü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texnologiyalar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snifatına  aiddir.Aşağı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texnolgiyalar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 dünya bazarında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aşağıdır.Əg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ixracdan daha böyük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 ticari partnyorların qazanılması üçün tezlikl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2-ci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1-ci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texnologiya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ümumi istehsal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payının artırlıması vacibdir.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İxracatçı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hdudluğu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qe</w:t>
      </w:r>
      <w:r>
        <w:rPr>
          <w:rFonts w:ascii="Times New Roman" w:hAnsi="Times New Roman" w:cs="Times New Roman"/>
          <w:sz w:val="28"/>
          <w:szCs w:val="28"/>
          <w:lang w:val="az-Latn-AZ"/>
        </w:rPr>
        <w:t>yri-neft sektorunda 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ndir.İxracatı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sayı çox azdır.Bu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bir qrup sahibkarın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 üstünlük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>ti maximallaşdırmasına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olur.Xarici bazarlara çıxarılan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hsullar 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uzaq bir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 ixrac olunur.Y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ixracatçı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hdudluğu olmasa daxili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dar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daha ucuz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keyfiyy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 ixrac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sektorun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hdud imkanlara malik olması xarici investorların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birbaşa investisiyalarının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qarşısını alır.Neft sektoru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tam inhisarın, qeyri-neft sektoru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33 %  sahibliyin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olması buna misaldır.Yeni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rpasında bu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</w:t>
      </w:r>
      <w:r>
        <w:rPr>
          <w:rFonts w:ascii="Times New Roman" w:hAnsi="Times New Roman" w:cs="Times New Roman"/>
          <w:sz w:val="28"/>
          <w:szCs w:val="28"/>
          <w:lang w:val="az-Latn-AZ"/>
        </w:rPr>
        <w:t>ı Statistika Komit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lumatlarına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2019-cu ilin ilk iki ayı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aşağıdakı kimidir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numPr>
          <w:ilvl w:val="0"/>
          <w:numId w:val="10"/>
        </w:numPr>
        <w:spacing w:line="360" w:lineRule="auto"/>
        <w:ind w:left="0" w:firstLineChars="15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cu ild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rbaycan Respublikasının xarici ticar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</w:t>
      </w:r>
    </w:p>
    <w:p w:rsidR="00181404" w:rsidRDefault="00016826">
      <w:pPr>
        <w:pStyle w:val="ListParagraph"/>
        <w:spacing w:line="360" w:lineRule="auto"/>
        <w:ind w:leftChars="150" w:left="30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milyon ABŞ dollar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)</w:t>
      </w:r>
    </w:p>
    <w:p w:rsidR="00181404" w:rsidRDefault="00016826">
      <w:pPr>
        <w:pStyle w:val="ListParagraph"/>
        <w:spacing w:line="360" w:lineRule="auto"/>
        <w:ind w:leftChars="150" w:left="30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                        (C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 3)</w:t>
      </w:r>
    </w:p>
    <w:tbl>
      <w:tblPr>
        <w:tblW w:w="8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8"/>
        <w:gridCol w:w="1925"/>
        <w:gridCol w:w="1134"/>
        <w:gridCol w:w="1134"/>
        <w:gridCol w:w="1699"/>
      </w:tblGrid>
      <w:tr w:rsidR="00181404">
        <w:trPr>
          <w:trHeight w:val="802"/>
        </w:trPr>
        <w:tc>
          <w:tcPr>
            <w:tcW w:w="3048" w:type="dxa"/>
            <w:tcBorders>
              <w:bottom w:val="single" w:sz="18" w:space="0" w:color="FFFFFF"/>
              <w:right w:val="single" w:sz="4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eastAsia="SimSun" w:hAnsi="Calibri" w:cs="Calibri"/>
                <w:b/>
                <w:color w:val="FFFFFF"/>
                <w:sz w:val="26"/>
                <w:szCs w:val="26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bidi="ar"/>
              </w:rPr>
              <w:t>Aylar</w:t>
            </w:r>
          </w:p>
        </w:tc>
        <w:tc>
          <w:tcPr>
            <w:tcW w:w="1925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SimSun" w:hAnsi="Calibri" w:cs="Calibri"/>
                <w:b/>
                <w:sz w:val="26"/>
                <w:szCs w:val="26"/>
                <w:lang w:bidi="ar"/>
              </w:rPr>
              <w:t>Xarici ticar</w:t>
            </w:r>
            <w:r>
              <w:rPr>
                <w:rFonts w:ascii="Calibri" w:eastAsia="SimSun" w:hAnsi="Calibri" w:cs="Calibri"/>
                <w:b/>
                <w:sz w:val="26"/>
                <w:szCs w:val="26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sz w:val="26"/>
                <w:szCs w:val="26"/>
                <w:lang w:bidi="ar"/>
              </w:rPr>
              <w:t>t dövriyy</w:t>
            </w:r>
            <w:r>
              <w:rPr>
                <w:rFonts w:ascii="Calibri" w:eastAsia="SimSun" w:hAnsi="Calibri" w:cs="Calibri"/>
                <w:b/>
                <w:sz w:val="26"/>
                <w:szCs w:val="26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sz w:val="26"/>
                <w:szCs w:val="26"/>
                <w:lang w:bidi="ar"/>
              </w:rPr>
              <w:t>si</w:t>
            </w:r>
          </w:p>
        </w:tc>
        <w:tc>
          <w:tcPr>
            <w:tcW w:w="1134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SimSun" w:hAnsi="Calibri" w:cs="Calibri"/>
                <w:b/>
                <w:sz w:val="26"/>
                <w:szCs w:val="26"/>
                <w:lang w:bidi="ar"/>
              </w:rPr>
              <w:t>İdxal</w:t>
            </w:r>
          </w:p>
        </w:tc>
        <w:tc>
          <w:tcPr>
            <w:tcW w:w="1134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SimSun" w:hAnsi="Calibri" w:cs="Calibri"/>
                <w:b/>
                <w:sz w:val="26"/>
                <w:szCs w:val="26"/>
                <w:lang w:bidi="ar"/>
              </w:rPr>
              <w:t>İxrac</w:t>
            </w:r>
          </w:p>
        </w:tc>
        <w:tc>
          <w:tcPr>
            <w:tcW w:w="1699" w:type="dxa"/>
            <w:tcBorders>
              <w:left w:val="single" w:sz="4" w:space="0" w:color="FFFFFF"/>
              <w:bottom w:val="single" w:sz="18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SimSun" w:hAnsi="Calibri" w:cs="Calibri"/>
                <w:b/>
                <w:sz w:val="26"/>
                <w:szCs w:val="26"/>
                <w:lang w:bidi="ar"/>
              </w:rPr>
              <w:t>Ticar</w:t>
            </w:r>
            <w:r>
              <w:rPr>
                <w:rFonts w:ascii="Calibri" w:eastAsia="SimSun" w:hAnsi="Calibri" w:cs="Calibri"/>
                <w:b/>
                <w:sz w:val="26"/>
                <w:szCs w:val="26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sz w:val="26"/>
                <w:szCs w:val="26"/>
                <w:lang w:bidi="ar"/>
              </w:rPr>
              <w:t>t balansı</w:t>
            </w:r>
          </w:p>
        </w:tc>
      </w:tr>
      <w:tr w:rsidR="00181404">
        <w:trPr>
          <w:trHeight w:val="486"/>
        </w:trPr>
        <w:tc>
          <w:tcPr>
            <w:tcW w:w="3048" w:type="dxa"/>
            <w:tcBorders>
              <w:top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</w:tcPr>
          <w:p w:rsidR="00181404" w:rsidRDefault="00016826">
            <w:pPr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>C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>mi</w:t>
            </w:r>
          </w:p>
        </w:tc>
        <w:tc>
          <w:tcPr>
            <w:tcW w:w="1925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1404">
        <w:trPr>
          <w:trHeight w:val="443"/>
        </w:trPr>
        <w:tc>
          <w:tcPr>
            <w:tcW w:w="304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</w:tcPr>
          <w:p w:rsidR="00181404" w:rsidRDefault="00016826">
            <w:pPr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>Statistika m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 xml:space="preserve">lumatı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bidi="ar"/>
              </w:rPr>
              <w:t>1)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bidi="ar"/>
              </w:rPr>
              <w:t>2504.9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bidi="ar"/>
              </w:rPr>
              <w:t>1022.7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bidi="ar"/>
              </w:rPr>
              <w:t>1482.2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bidi="ar"/>
              </w:rPr>
              <w:t>459.5</w:t>
            </w:r>
          </w:p>
        </w:tc>
      </w:tr>
      <w:tr w:rsidR="00181404">
        <w:trPr>
          <w:trHeight w:val="443"/>
        </w:trPr>
        <w:tc>
          <w:tcPr>
            <w:tcW w:w="304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</w:tcPr>
          <w:p w:rsidR="00181404" w:rsidRDefault="00016826">
            <w:pPr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>Gömrük  m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 xml:space="preserve">lumatı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bidi="ar"/>
              </w:rPr>
              <w:t>2)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bidi="ar"/>
              </w:rPr>
              <w:t>2302.3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bidi="ar"/>
              </w:rPr>
              <w:t>1022.7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bidi="ar"/>
              </w:rPr>
              <w:t>1279.6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sz w:val="24"/>
                <w:szCs w:val="24"/>
                <w:lang w:bidi="ar"/>
              </w:rPr>
              <w:t>256.9</w:t>
            </w:r>
          </w:p>
        </w:tc>
      </w:tr>
      <w:tr w:rsidR="00181404">
        <w:trPr>
          <w:trHeight w:val="405"/>
        </w:trPr>
        <w:tc>
          <w:tcPr>
            <w:tcW w:w="3048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center"/>
          </w:tcPr>
          <w:p w:rsidR="00181404" w:rsidRDefault="00016826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 xml:space="preserve">    o cüml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>d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>n:</w:t>
            </w:r>
          </w:p>
        </w:tc>
        <w:tc>
          <w:tcPr>
            <w:tcW w:w="589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81404">
        <w:trPr>
          <w:trHeight w:val="443"/>
        </w:trPr>
        <w:tc>
          <w:tcPr>
            <w:tcW w:w="3048" w:type="dxa"/>
            <w:tcBorders>
              <w:top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DAEEF3" w:fill="4BACC6"/>
            <w:vAlign w:val="center"/>
          </w:tcPr>
          <w:p w:rsidR="00181404" w:rsidRDefault="00016826">
            <w:pPr>
              <w:jc w:val="both"/>
              <w:textAlignment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6"/>
                <w:szCs w:val="26"/>
                <w:lang w:bidi="ar"/>
              </w:rPr>
              <w:t xml:space="preserve">Yanvar </w:t>
            </w:r>
          </w:p>
        </w:tc>
        <w:tc>
          <w:tcPr>
            <w:tcW w:w="1925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DAEEF3" w:fill="4BACC6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FFFFFF" w:themeColor="background1"/>
                <w:sz w:val="24"/>
                <w:szCs w:val="24"/>
                <w:lang w:bidi="ar"/>
              </w:rPr>
              <w:t>2302.3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DAEEF3" w:fill="4BACC6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FFFFFF" w:themeColor="background1"/>
                <w:sz w:val="24"/>
                <w:szCs w:val="24"/>
                <w:lang w:bidi="ar"/>
              </w:rPr>
              <w:t>1022.7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DAEEF3" w:fill="4BACC6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FFFFFF" w:themeColor="background1"/>
                <w:sz w:val="24"/>
                <w:szCs w:val="24"/>
                <w:lang w:bidi="ar"/>
              </w:rPr>
              <w:t>1279.6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</w:tcBorders>
            <w:shd w:val="clear" w:color="DAEEF3" w:fill="4BACC6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FFFFFF" w:themeColor="background1"/>
                <w:sz w:val="24"/>
                <w:szCs w:val="24"/>
                <w:lang w:bidi="ar"/>
              </w:rPr>
              <w:t>256.9</w:t>
            </w:r>
          </w:p>
        </w:tc>
      </w:tr>
      <w:tr w:rsidR="00181404">
        <w:trPr>
          <w:trHeight w:val="486"/>
        </w:trPr>
        <w:tc>
          <w:tcPr>
            <w:tcW w:w="3048" w:type="dxa"/>
            <w:tcBorders>
              <w:top w:val="single" w:sz="18" w:space="0" w:color="FFFFFF"/>
              <w:right w:val="single" w:sz="4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textAlignment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alibri" w:eastAsia="SimSun" w:hAnsi="Calibri" w:cs="Calibri"/>
                <w:b/>
                <w:bCs/>
                <w:sz w:val="26"/>
                <w:szCs w:val="26"/>
                <w:lang w:bidi="ar"/>
              </w:rPr>
              <w:t xml:space="preserve">Fevral </w:t>
            </w:r>
            <w:r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bidi="ar"/>
              </w:rPr>
              <w:t xml:space="preserve"> </w:t>
            </w:r>
          </w:p>
        </w:tc>
        <w:tc>
          <w:tcPr>
            <w:tcW w:w="1925" w:type="dxa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4BACC6" w:fill="4BACC6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FFFFFF"/>
                <w:sz w:val="24"/>
                <w:szCs w:val="24"/>
                <w:lang w:bidi="ar"/>
              </w:rPr>
              <w:t>3015.7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4BACC6" w:fill="4BACC6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FFFFFF"/>
                <w:sz w:val="24"/>
                <w:szCs w:val="24"/>
                <w:lang w:bidi="ar"/>
              </w:rPr>
              <w:t>1143.2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4" w:space="0" w:color="FFFFFF"/>
              <w:right w:val="single" w:sz="4" w:space="0" w:color="FFFFFF"/>
            </w:tcBorders>
            <w:shd w:val="clear" w:color="4BACC6" w:fill="4BACC6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FFFFFF"/>
                <w:sz w:val="24"/>
                <w:szCs w:val="24"/>
                <w:lang w:bidi="ar"/>
              </w:rPr>
              <w:t>1872.5</w:t>
            </w:r>
          </w:p>
        </w:tc>
        <w:tc>
          <w:tcPr>
            <w:tcW w:w="1699" w:type="dxa"/>
            <w:tcBorders>
              <w:top w:val="single" w:sz="18" w:space="0" w:color="FFFFFF"/>
              <w:left w:val="single" w:sz="4" w:space="0" w:color="FFFFFF"/>
            </w:tcBorders>
            <w:shd w:val="clear" w:color="4BACC6" w:fill="4BACC6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FFFFFF"/>
                <w:sz w:val="24"/>
                <w:szCs w:val="24"/>
                <w:lang w:bidi="ar"/>
              </w:rPr>
              <w:t>729.3</w:t>
            </w:r>
          </w:p>
        </w:tc>
      </w:tr>
    </w:tbl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1) Hesabat dövründ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gömrük orqanlarında qeydiyyatı aparılmış, lakin gömrük r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>smil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>şdirilm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>si tam başa çatdırılmamış ixrac olunan  xam neft v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>bii qazın statistik qiym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>tl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>ndirilmiş d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>rin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dair m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lumatlar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alınmaqla.</w:t>
      </w: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181404" w:rsidRDefault="00016826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az-Latn-AZ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2) Hesabat dövründ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gömrük orqanlarında r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smil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şdirilm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si başa çatdırılmış ixrac olunan xam neft v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t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bii qazın d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rin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dair m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lumatlar n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z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4"/>
          <w:szCs w:val="24"/>
          <w:lang w:val="az-Latn-AZ"/>
        </w:rPr>
        <w:t xml:space="preserve"> alınmaqla.</w:t>
      </w: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görüldüyü kimi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nimizin xarci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balansı o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</w:t>
      </w:r>
      <w:r>
        <w:rPr>
          <w:rFonts w:ascii="Times New Roman" w:hAnsi="Times New Roman" w:cs="Times New Roman"/>
          <w:sz w:val="28"/>
          <w:szCs w:val="28"/>
          <w:lang w:val="az-Latn-AZ"/>
        </w:rPr>
        <w:t>deyildir.Bunun başlıca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reallaşdırılması zamanı malların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saslanan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 üstün tutulmasıdır.Amma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ticari-iqtisadi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mexanizmind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 olmalıdır.Bu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 reallaşdırmaq üçün bir sıra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görülm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pStyle w:val="ListParagraph"/>
        <w:numPr>
          <w:ilvl w:val="0"/>
          <w:numId w:val="11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İlkin olaraq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bilik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sahib olunmalı,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daxili imkanlarından, regional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şkilatlarından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li,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rişt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crüb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lidir </w:t>
      </w:r>
    </w:p>
    <w:p w:rsidR="00181404" w:rsidRDefault="00016826">
      <w:pPr>
        <w:pStyle w:val="ListParagraph"/>
        <w:numPr>
          <w:ilvl w:val="0"/>
          <w:numId w:val="11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Vacib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minedici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liyyatlarına lazımı maraq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</w:t>
      </w:r>
    </w:p>
    <w:p w:rsidR="00181404" w:rsidRDefault="00016826">
      <w:pPr>
        <w:pStyle w:val="ListParagraph"/>
        <w:numPr>
          <w:ilvl w:val="0"/>
          <w:numId w:val="11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Xarici qurumlarla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kdaşlıqdan 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imkanlradan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</w:t>
      </w:r>
    </w:p>
    <w:p w:rsidR="00181404" w:rsidRDefault="00016826">
      <w:pPr>
        <w:pStyle w:val="ListParagraph"/>
        <w:numPr>
          <w:ilvl w:val="0"/>
          <w:numId w:val="11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rqli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sasında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üsulları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1991-2017-ci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respublikasının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baxsaq,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qillik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etdiyimiz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inkişafın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olduğunu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2008-ci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sonra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saldosunda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layiq artış olmuşdur.Lakin 2015-ci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baş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qlobal iqtisadi böhran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neft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büdc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daxilolmalarının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etibar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skin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olmuşdur.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Burada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nüanslardan biri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saldosudur.Az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mümkün olduğu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iqtisadi-ticari strategiyanı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ümumi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artımına uyğun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az-Latn-AZ"/>
        </w:rPr>
        <w:t>dxal arasında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rqin ixracın xeyrin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olaraq qurmalıdırlar.Bir sözl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dövriyy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artırmaq, ixracın idxaldan çoxluğu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nimizin özü-özünü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bat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ldir.İnkişaf etmiş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 strategiya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biq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ticari-iqtisadi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sizlik riski azaldılır.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qayğının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dyönlü olmasına baxmayaraq,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 atılası çox addım vardır.</w:t>
      </w:r>
      <w:r>
        <w:rPr>
          <w:rFonts w:ascii="Times New Roman" w:hAnsi="Times New Roman" w:cs="Times New Roman"/>
          <w:sz w:val="28"/>
          <w:szCs w:val="28"/>
        </w:rPr>
        <w:t xml:space="preserve">Yeni </w:t>
      </w:r>
      <w:r>
        <w:rPr>
          <w:rFonts w:ascii="Times New Roman" w:hAnsi="Times New Roman" w:cs="Times New Roman"/>
          <w:sz w:val="28"/>
          <w:szCs w:val="28"/>
          <w:lang w:val="az-Latn-AZ"/>
        </w:rPr>
        <w:t>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da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olan respublikamız ixracatın artırılm</w:t>
      </w:r>
      <w:r>
        <w:rPr>
          <w:rFonts w:ascii="Times New Roman" w:hAnsi="Times New Roman" w:cs="Times New Roman"/>
          <w:sz w:val="28"/>
          <w:szCs w:val="28"/>
          <w:lang w:val="az-Latn-AZ"/>
        </w:rPr>
        <w:t>asında bir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cil qazanacaqdır.İdxalın azaldılması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 üçün vacib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istehlakı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daxili resurslar imkanına istehsal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mümkün ola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r.Daha sonralar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ikinci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yetiril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r.Çin Xalq Respublikası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bağlanan müqavil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 bu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ciddi olmağa,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effektiv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rarları almağa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sahib olduğu imkalardan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sövq edir.</w:t>
      </w:r>
    </w:p>
    <w:p w:rsidR="00181404" w:rsidRDefault="00181404">
      <w:pPr>
        <w:pStyle w:val="ListParagraph"/>
        <w:spacing w:line="360" w:lineRule="auto"/>
        <w:ind w:left="0"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04" w:rsidRDefault="00181404">
      <w:pPr>
        <w:pStyle w:val="ListParagraph"/>
        <w:spacing w:line="360" w:lineRule="auto"/>
        <w:ind w:left="0" w:firstLineChars="200"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404" w:rsidRDefault="00016826">
      <w:pPr>
        <w:pStyle w:val="ListParagraph"/>
        <w:spacing w:line="360" w:lineRule="auto"/>
        <w:ind w:left="0" w:firstLineChars="250" w:firstLine="703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1991-2017-ci ill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 üzr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Xarici Ticar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 Dövriyy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sinin dinamikası</w:t>
      </w:r>
    </w:p>
    <w:p w:rsidR="00181404" w:rsidRDefault="00016826">
      <w:pPr>
        <w:pStyle w:val="ListParagraph"/>
        <w:spacing w:line="360" w:lineRule="auto"/>
        <w:ind w:left="0" w:firstLineChars="2700" w:firstLine="759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 4)</w:t>
      </w:r>
    </w:p>
    <w:tbl>
      <w:tblPr>
        <w:tblW w:w="90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1888"/>
        <w:gridCol w:w="1180"/>
        <w:gridCol w:w="1180"/>
        <w:gridCol w:w="1846"/>
      </w:tblGrid>
      <w:tr w:rsidR="00181404">
        <w:trPr>
          <w:trHeight w:val="795"/>
        </w:trPr>
        <w:tc>
          <w:tcPr>
            <w:tcW w:w="296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İll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r</w:t>
            </w:r>
          </w:p>
        </w:tc>
        <w:tc>
          <w:tcPr>
            <w:tcW w:w="60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9694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Milyon ABŞ dolları il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</w:p>
        </w:tc>
      </w:tr>
      <w:tr w:rsidR="00181404">
        <w:trPr>
          <w:trHeight w:val="777"/>
        </w:trPr>
        <w:tc>
          <w:tcPr>
            <w:tcW w:w="296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181404" w:rsidRDefault="001814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9694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ticar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t dövriyy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si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9694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 xml:space="preserve">idxal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9694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ixrac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9694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saldo</w:t>
            </w:r>
          </w:p>
        </w:tc>
      </w:tr>
      <w:tr w:rsidR="00181404">
        <w:trPr>
          <w:trHeight w:val="417"/>
        </w:trPr>
        <w:tc>
          <w:tcPr>
            <w:tcW w:w="296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1991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4,002.2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1,881.2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2,121.0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239.8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1992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2,423.8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939.8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1,484.0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544.2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1993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1,353.5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628.8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724.7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95.9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1994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1,430.6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777.9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652.7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-125.2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1995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1,304.9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667.7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637.2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-30.5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1996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1,591.9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960.6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631.3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-329.3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1997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1,575.7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794.4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781.3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-13.1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1998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1,682.6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1,076.5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606.1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-470.4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1999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1,965.6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1,035.9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929.7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-106.2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2000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2,917.3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1,172.1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1,745.2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573.1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2001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3,745.3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1,431.1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2,314.2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883.1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2002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3,832.9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1,665.5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2,167.4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501.9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2003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5,216.6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2,626.2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2,590.4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-35.8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2004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7,131.4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3,515.9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3,615.5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99.6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2005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8,558.4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4,211.2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4,347.2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136.0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2006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11,638.9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5,266.7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6,372.2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1,105.5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2007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11,771.7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5,713.5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6,058.2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344.7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2008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54,926.0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7,170.0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47,756.0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40,586.0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2009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20,824.5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6,123.1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14,701.4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8,578.3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 xml:space="preserve"> 2010²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33,160.7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6,600.6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26,560.1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19,959.5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27,960.8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6,600.6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21,360.2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14,759.6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 xml:space="preserve"> 2011²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44,161.7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9,756.0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34,405.7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24,649.7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36,326.9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9,756.0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26,570.9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16,814.9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 xml:space="preserve"> 2012²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43,813.5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9,652.9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34,160.6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24,507.7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33,560.9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9,652.9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23,908.0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14,255.1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 xml:space="preserve"> 2013²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43,554.1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10,712.5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32,841.6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22,129.1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34,687.9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10,712.5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23,975.4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13,262.9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 xml:space="preserve"> 2014²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39,407.5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9,187.7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30,219.8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21,032.1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31,016.3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9,187.7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21,828.6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12,640.9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 xml:space="preserve"> 2015²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25,809.0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9,216.7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16,592.3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7,375.6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21,945.8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9,216.7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12,729.1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3,512.4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 xml:space="preserve"> 2016²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21,596.6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8,489.1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13,107.5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4,618.4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21,946.7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8,489.1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13,457.6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4,968.5</w:t>
            </w:r>
          </w:p>
        </w:tc>
      </w:tr>
      <w:tr w:rsidR="00181404">
        <w:trPr>
          <w:trHeight w:val="393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 xml:space="preserve"> 2017²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24,257.6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8,782.0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15,475.6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6,693.6</w:t>
            </w:r>
          </w:p>
        </w:tc>
      </w:tr>
      <w:tr w:rsidR="00181404">
        <w:trPr>
          <w:trHeight w:val="518"/>
        </w:trPr>
        <w:tc>
          <w:tcPr>
            <w:tcW w:w="2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22,593.6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8,782.0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13,811.6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5,029.6</w:t>
            </w:r>
          </w:p>
        </w:tc>
      </w:tr>
    </w:tbl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Dövl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t Gömrük Komit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sinin m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lumatları.</w:t>
      </w:r>
    </w:p>
    <w:p w:rsidR="00181404" w:rsidRDefault="00016826">
      <w:pPr>
        <w:pStyle w:val="ListParagraph"/>
        <w:ind w:left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2) Statistika m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lumatı - ölk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s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rh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dini keç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r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k faktiki ixrac olunmuş, lakin hesabat dövründ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gömrük orqanlarında r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smil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şdirilm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si tam başa çatdırılmamış xam neft v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t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bii qazın statistik qiym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tl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ndirilmiş d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y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ri n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z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r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alınmaqla. </w:t>
      </w:r>
    </w:p>
    <w:p w:rsidR="00181404" w:rsidRDefault="00016826">
      <w:pPr>
        <w:pStyle w:val="ListParagraph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*)  2010-2017-ci ill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r </w:t>
      </w:r>
      <w:r>
        <w:rPr>
          <w:rFonts w:ascii="Times New Roman" w:hAnsi="Times New Roman" w:cs="Times New Roman"/>
          <w:i/>
          <w:iCs/>
          <w:sz w:val="22"/>
          <w:szCs w:val="22"/>
        </w:rPr>
        <w:t>üzr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indeksl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r qiym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t amili n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z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>r</w:t>
      </w:r>
      <w:r>
        <w:rPr>
          <w:rFonts w:ascii="Times New Roman" w:hAnsi="Times New Roman" w:cs="Times New Roman"/>
          <w:i/>
          <w:iCs/>
          <w:sz w:val="22"/>
          <w:szCs w:val="22"/>
        </w:rPr>
        <w:t>ə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alınmaqla hesablanmışdır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181404" w:rsidRDefault="00016826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keçmişd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SSRİ-nin (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Sovet Sosialist Respublikalar İttifaqı</w:t>
      </w:r>
      <w:r>
        <w:rPr>
          <w:rFonts w:ascii="Times New Roman" w:hAnsi="Times New Roman" w:cs="Times New Roman"/>
          <w:sz w:val="28"/>
          <w:szCs w:val="28"/>
          <w:lang w:val="az-Latn-AZ"/>
        </w:rPr>
        <w:t>)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rkibind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olması MDB (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Müst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qil Dövl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r Birliyi</w:t>
      </w:r>
      <w:r>
        <w:rPr>
          <w:rFonts w:ascii="Times New Roman" w:hAnsi="Times New Roman" w:cs="Times New Roman"/>
          <w:sz w:val="28"/>
          <w:szCs w:val="28"/>
          <w:lang w:val="az-Latn-AZ"/>
        </w:rPr>
        <w:t>)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qarşılıqlı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kdaşlığın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yaxşı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olması</w:t>
      </w:r>
      <w:r>
        <w:rPr>
          <w:rFonts w:ascii="Times New Roman" w:hAnsi="Times New Roman" w:cs="Times New Roman"/>
          <w:sz w:val="28"/>
          <w:szCs w:val="28"/>
          <w:lang w:val="az-Latn-AZ"/>
        </w:rPr>
        <w:t>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tirib çıxarmışdır.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MDB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arasında ixrac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rbaycanın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çox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 etdiyi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Rusiya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Gürcüstan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Amma idxal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baxsaq, Rusiya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yanaşı Qazaxıstan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Ukraynanın üstünlük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etdiyini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MDB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yaxın olması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coğrafi üstünlüy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ticari-iqtisadi imkanlarına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olmağı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bilir.Lakin yeni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marşrutlarının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sır</w:t>
      </w:r>
      <w:r>
        <w:rPr>
          <w:rFonts w:ascii="Times New Roman" w:hAnsi="Times New Roman" w:cs="Times New Roman"/>
          <w:sz w:val="28"/>
          <w:szCs w:val="28"/>
          <w:lang w:val="az-Latn-AZ"/>
        </w:rPr>
        <w:t>a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yaranacaqdır.Daşınma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düşm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 infrastruktur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coğrafi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hdudluqların aradan qaldırılması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timizin yeni imkanları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olacaqdır.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bunun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uzaq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Avropa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qurulması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dövriy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MDB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istehsal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Avropa bazarlarında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iştirak zamanı  </w:t>
      </w:r>
      <w:r>
        <w:rPr>
          <w:rFonts w:ascii="Times New Roman" w:hAnsi="Times New Roman" w:cs="Times New Roman"/>
          <w:sz w:val="28"/>
          <w:szCs w:val="28"/>
        </w:rPr>
        <w:t>“Made in Az</w:t>
      </w:r>
      <w:r>
        <w:rPr>
          <w:rFonts w:ascii="Times New Roman" w:hAnsi="Times New Roman" w:cs="Times New Roman"/>
          <w:sz w:val="28"/>
          <w:szCs w:val="28"/>
          <w:lang w:val="az-Latn-AZ"/>
        </w:rPr>
        <w:t>erbaijan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brendinin daha da tanınmasına imkan yaradır.</w:t>
      </w:r>
      <w:r>
        <w:rPr>
          <w:rFonts w:ascii="Times New Roman" w:hAnsi="Times New Roman" w:cs="Times New Roman"/>
          <w:sz w:val="28"/>
          <w:szCs w:val="28"/>
        </w:rPr>
        <w:t>Onu da qe</w:t>
      </w:r>
      <w:r>
        <w:rPr>
          <w:rFonts w:ascii="Times New Roman" w:hAnsi="Times New Roman" w:cs="Times New Roman"/>
          <w:sz w:val="28"/>
          <w:szCs w:val="28"/>
          <w:lang w:val="az-Latn-AZ"/>
        </w:rPr>
        <w:t>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ki, hal-hazırda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rbaycana idxal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kiçik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 sahibkarları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şviq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ixraca döbd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mümkündür.</w:t>
      </w: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181404" w:rsidRDefault="00016826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2014-2018-ci ill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ri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rzind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Az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rbaycanın ticar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t dövriy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sinin MDB ölk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r üzr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payı</w:t>
      </w:r>
    </w:p>
    <w:p w:rsidR="00181404" w:rsidRDefault="000168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(C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 5)</w:t>
      </w:r>
    </w:p>
    <w:tbl>
      <w:tblPr>
        <w:tblpPr w:leftFromText="180" w:rightFromText="180" w:vertAnchor="text" w:horzAnchor="page" w:tblpX="1267" w:tblpY="353"/>
        <w:tblOverlap w:val="never"/>
        <w:tblW w:w="98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1328"/>
        <w:gridCol w:w="1455"/>
        <w:gridCol w:w="1380"/>
        <w:gridCol w:w="1260"/>
        <w:gridCol w:w="1246"/>
      </w:tblGrid>
      <w:tr w:rsidR="00181404">
        <w:trPr>
          <w:trHeight w:val="600"/>
        </w:trPr>
        <w:tc>
          <w:tcPr>
            <w:tcW w:w="3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6B8B7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Ölk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l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r</w:t>
            </w:r>
          </w:p>
        </w:tc>
        <w:tc>
          <w:tcPr>
            <w:tcW w:w="13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B8B7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2014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B8B7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2015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B8B7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6B8B7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2017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6B8B7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2018</w:t>
            </w:r>
          </w:p>
        </w:tc>
      </w:tr>
      <w:tr w:rsidR="00181404">
        <w:trPr>
          <w:trHeight w:val="330"/>
        </w:trPr>
        <w:tc>
          <w:tcPr>
            <w:tcW w:w="318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C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mi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31,016,306.5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21,945,815.6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21,946,732.5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24,103,278.5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30,923,602.6</w:t>
            </w:r>
          </w:p>
        </w:tc>
      </w:tr>
      <w:tr w:rsidR="00181404">
        <w:trPr>
          <w:trHeight w:val="330"/>
        </w:trPr>
        <w:tc>
          <w:tcPr>
            <w:tcW w:w="3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Müst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qil Dövl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tl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 xml:space="preserve">r 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Birliyi -C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mi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2,921,244.1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2,487,471.5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2,822,204.2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3,525,038.9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4,000,356.7</w:t>
            </w:r>
          </w:p>
        </w:tc>
      </w:tr>
      <w:tr w:rsidR="00181404">
        <w:trPr>
          <w:trHeight w:val="330"/>
        </w:trPr>
        <w:tc>
          <w:tcPr>
            <w:tcW w:w="3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o cüml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d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n: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1404" w:rsidRDefault="00181404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1404" w:rsidRDefault="00181404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1404" w:rsidRDefault="00181404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1404" w:rsidRDefault="00181404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181404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1404">
        <w:trPr>
          <w:trHeight w:val="330"/>
        </w:trPr>
        <w:tc>
          <w:tcPr>
            <w:tcW w:w="3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Belarus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99,032.7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93,674.6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124,531.1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147,700.6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203,665.5</w:t>
            </w:r>
          </w:p>
        </w:tc>
      </w:tr>
      <w:tr w:rsidR="00181404">
        <w:trPr>
          <w:trHeight w:val="330"/>
        </w:trPr>
        <w:tc>
          <w:tcPr>
            <w:tcW w:w="3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Qazaxıstan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250,895.6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116,883.4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124,391.3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142,099.9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220,789.4</w:t>
            </w:r>
          </w:p>
        </w:tc>
      </w:tr>
      <w:tr w:rsidR="00181404">
        <w:trPr>
          <w:trHeight w:val="330"/>
        </w:trPr>
        <w:tc>
          <w:tcPr>
            <w:tcW w:w="3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Qırğızıstan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27,502.9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8,165.2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6,725.2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1,760.2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6,082.8</w:t>
            </w:r>
          </w:p>
        </w:tc>
      </w:tr>
      <w:tr w:rsidR="00181404">
        <w:trPr>
          <w:trHeight w:val="330"/>
        </w:trPr>
        <w:tc>
          <w:tcPr>
            <w:tcW w:w="3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Moldova Respublikası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5,501.4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4,007.9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4,462.3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6,993.9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6,688.8</w:t>
            </w:r>
          </w:p>
        </w:tc>
      </w:tr>
      <w:tr w:rsidR="00181404">
        <w:trPr>
          <w:trHeight w:val="330"/>
        </w:trPr>
        <w:tc>
          <w:tcPr>
            <w:tcW w:w="3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Özb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kistan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61,512.2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17,041.4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15,329.2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30,000.6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43,948.4</w:t>
            </w:r>
          </w:p>
        </w:tc>
      </w:tr>
      <w:tr w:rsidR="00181404">
        <w:trPr>
          <w:trHeight w:val="330"/>
        </w:trPr>
        <w:tc>
          <w:tcPr>
            <w:tcW w:w="3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Rusiya Federasiyası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1,954,751.7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1,855,692.3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2,050,953.1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2,141,121.1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2,550,906.0</w:t>
            </w:r>
          </w:p>
        </w:tc>
      </w:tr>
      <w:tr w:rsidR="00181404">
        <w:trPr>
          <w:trHeight w:val="330"/>
        </w:trPr>
        <w:tc>
          <w:tcPr>
            <w:tcW w:w="3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Tacikistan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2,824.7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6,443.8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12,320.5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2,045.8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6,587.2</w:t>
            </w:r>
          </w:p>
        </w:tc>
      </w:tr>
      <w:tr w:rsidR="00181404">
        <w:trPr>
          <w:trHeight w:val="330"/>
        </w:trPr>
        <w:tc>
          <w:tcPr>
            <w:tcW w:w="3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Türkm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nistan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51,201.2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52,433.9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152,276.0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164,135.7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133,151.9</w:t>
            </w:r>
          </w:p>
        </w:tc>
      </w:tr>
      <w:tr w:rsidR="00181404">
        <w:trPr>
          <w:trHeight w:val="330"/>
        </w:trPr>
        <w:tc>
          <w:tcPr>
            <w:tcW w:w="3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Ukrayna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468,021.7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333,129.0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331,215.5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889,181.1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2"/>
                <w:szCs w:val="22"/>
                <w:lang w:bidi="ar"/>
              </w:rPr>
              <w:t>828,536.7</w:t>
            </w:r>
          </w:p>
        </w:tc>
      </w:tr>
      <w:tr w:rsidR="00181404">
        <w:trPr>
          <w:trHeight w:val="330"/>
        </w:trPr>
        <w:tc>
          <w:tcPr>
            <w:tcW w:w="31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Dig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r ölk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l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r -C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mi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28,095,062.4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19,458,344.1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19,124,528.3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20,578,239.6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2"/>
                <w:szCs w:val="22"/>
                <w:lang w:bidi="ar"/>
              </w:rPr>
              <w:t>26,923,245.9</w:t>
            </w:r>
          </w:p>
        </w:tc>
      </w:tr>
    </w:tbl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Aşağıdakı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rbaycanın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son </w:t>
      </w:r>
      <w:r>
        <w:rPr>
          <w:rFonts w:ascii="Times New Roman" w:hAnsi="Times New Roman" w:cs="Times New Roman"/>
          <w:sz w:val="28"/>
          <w:szCs w:val="28"/>
          <w:lang w:val="az-Latn-AZ"/>
        </w:rPr>
        <w:t>statistik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sasında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çox ixrac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siyahısı verilmişdir.C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baxdıqda neft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hsullarının,habel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ixracdakı payının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olduğunu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sas İxrac Malları 2018-ci il üzr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</w:p>
    <w:tbl>
      <w:tblPr>
        <w:tblpPr w:leftFromText="180" w:rightFromText="180" w:vertAnchor="text" w:horzAnchor="page" w:tblpX="1268" w:tblpY="273"/>
        <w:tblOverlap w:val="never"/>
        <w:tblW w:w="9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2070"/>
        <w:gridCol w:w="2138"/>
      </w:tblGrid>
      <w:tr w:rsidR="00181404">
        <w:trPr>
          <w:trHeight w:val="528"/>
        </w:trPr>
        <w:tc>
          <w:tcPr>
            <w:tcW w:w="54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bidi="ar"/>
              </w:rPr>
              <w:t>Malların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bidi="ar"/>
              </w:rPr>
              <w:t xml:space="preserve"> adı</w:t>
            </w:r>
          </w:p>
        </w:tc>
        <w:tc>
          <w:tcPr>
            <w:tcW w:w="4208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C5D9F1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bidi="ar"/>
              </w:rPr>
              <w:t>İxrac</w:t>
            </w:r>
          </w:p>
        </w:tc>
      </w:tr>
      <w:tr w:rsidR="00181404">
        <w:trPr>
          <w:trHeight w:val="1203"/>
        </w:trPr>
        <w:tc>
          <w:tcPr>
            <w:tcW w:w="54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181404" w:rsidRDefault="001814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bidi="ar"/>
              </w:rPr>
              <w:t xml:space="preserve">Miqdarı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1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bidi="ar"/>
              </w:rPr>
              <w:t>M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bidi="ar"/>
              </w:rPr>
              <w:t>bl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color w:val="000000"/>
                <w:sz w:val="26"/>
                <w:szCs w:val="26"/>
                <w:lang w:bidi="ar"/>
              </w:rPr>
              <w:t xml:space="preserve">ği,  min ABŞ dolları </w:t>
            </w:r>
          </w:p>
        </w:tc>
      </w:tr>
      <w:tr w:rsidR="00181404">
        <w:trPr>
          <w:trHeight w:val="474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Kartof, ton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57,597.2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25,821.6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T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z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t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z,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229,697.2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184,207.6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T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z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meyv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260,712.2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292,048.7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Çay,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1,735.0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10,232.7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Buğda unu,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11.0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9.7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Bitki yağları,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9,491.7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9,887.3</w:t>
            </w:r>
          </w:p>
        </w:tc>
      </w:tr>
      <w:tr w:rsidR="00181404">
        <w:trPr>
          <w:trHeight w:val="662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Hidrogenl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şdirilmiş piyl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 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yağlar,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3,630.6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4,568.8</w:t>
            </w:r>
          </w:p>
        </w:tc>
      </w:tr>
      <w:tr w:rsidR="00181404">
        <w:trPr>
          <w:trHeight w:val="796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Marqarin, qida üçün yararlı dig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 qarışıqlar,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2,630.9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2,590.8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Ş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k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r, min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61.2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39,515.1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Meyv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t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z konservl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ri,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5,950.5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5,124.5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Meyv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t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z şir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ri,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9,627.2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10,264.2</w:t>
            </w:r>
          </w:p>
        </w:tc>
      </w:tr>
      <w:tr w:rsidR="00181404">
        <w:trPr>
          <w:trHeight w:val="777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T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bii üzüm ş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rabları 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üzüm suslosu, min dkl.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375.0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6,008.6</w:t>
            </w:r>
          </w:p>
        </w:tc>
      </w:tr>
      <w:tr w:rsidR="00181404">
        <w:trPr>
          <w:trHeight w:val="75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Tünd spirtli içkil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r, min dkl. 100 %-li spirtl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390.9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14,553.7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Tütün,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4,586.3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14,265.7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Siqaret, mlyn.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d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88.8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1,038.3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Xam neft, min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27,227.9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10,706,817.8</w:t>
            </w:r>
          </w:p>
        </w:tc>
      </w:tr>
      <w:tr w:rsidR="00181404">
        <w:trPr>
          <w:trHeight w:val="814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Xam neft, ARDNŞ 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ABƏŞ-in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hesabatlarına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sas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n, min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32,845.0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12,300,777.8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Avtomobil  benzini, min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7.0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3,428.6</w:t>
            </w:r>
          </w:p>
        </w:tc>
      </w:tr>
      <w:tr w:rsidR="00181404">
        <w:trPr>
          <w:trHeight w:val="75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Reaktiv müh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rrikl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 üçün kerosin yanacağı, min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181.0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82,186.8</w:t>
            </w:r>
          </w:p>
        </w:tc>
      </w:tr>
      <w:tr w:rsidR="00181404">
        <w:trPr>
          <w:trHeight w:val="777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Ağır destilyatlar 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ya dig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 m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qs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dl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 üçün qazoyllar, min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603.2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241,871.5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T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bii qaz,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mlyn. kub metr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7,543.5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1,193,712.4</w:t>
            </w:r>
          </w:p>
        </w:tc>
      </w:tr>
      <w:tr w:rsidR="00181404">
        <w:trPr>
          <w:trHeight w:val="777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T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bii qaz, ARDNŞ 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ABƏŞ-in hesabatlarına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sas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n, mlyn. kub metr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8,859.7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1,263,704.7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Maye yanacaq, min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23.3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4,720.7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Sürtkü yağları,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20,931.3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6,943.5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Neft koksu,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257,296.3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15,468.5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Elektrik enerjisi, mlyn.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kVt.s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1,160.2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50,969.0</w:t>
            </w:r>
          </w:p>
        </w:tc>
      </w:tr>
      <w:tr w:rsidR="00181404">
        <w:trPr>
          <w:trHeight w:val="662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Asiklik spirtl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r, onların tör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m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ri,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266,305.0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52,396.2</w:t>
            </w:r>
          </w:p>
        </w:tc>
      </w:tr>
      <w:tr w:rsidR="00181404">
        <w:trPr>
          <w:trHeight w:val="662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Etilen polimerl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ri,  ilkin formada,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75,803.8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75,448.5</w:t>
            </w:r>
          </w:p>
        </w:tc>
      </w:tr>
      <w:tr w:rsidR="00181404">
        <w:trPr>
          <w:trHeight w:val="662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İribuynuzlu heyvanın d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ril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ri, min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d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422.9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12,526.5</w:t>
            </w:r>
          </w:p>
        </w:tc>
      </w:tr>
      <w:tr w:rsidR="00181404">
        <w:trPr>
          <w:trHeight w:val="75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Emal olunmamış qoyun 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quzu d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ril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ri, min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d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886.1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1,329.1</w:t>
            </w:r>
          </w:p>
        </w:tc>
      </w:tr>
      <w:tr w:rsidR="00181404">
        <w:trPr>
          <w:trHeight w:val="75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Kağız  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karton, onlardan hazırlanan m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mulatlar,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24.9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67.0</w:t>
            </w:r>
          </w:p>
        </w:tc>
      </w:tr>
      <w:tr w:rsidR="00181404">
        <w:trPr>
          <w:trHeight w:val="44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Pambıq lifi,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22,024.9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32,555.7</w:t>
            </w:r>
          </w:p>
        </w:tc>
      </w:tr>
      <w:tr w:rsidR="00181404">
        <w:trPr>
          <w:trHeight w:val="486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Pambıq ipliyi,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7,028.6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15,922.5</w:t>
            </w:r>
          </w:p>
        </w:tc>
      </w:tr>
      <w:tr w:rsidR="00181404">
        <w:trPr>
          <w:trHeight w:val="814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Sintetik kompleks saplardan parçalar, min kv. metr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4,792.6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1,014.5</w:t>
            </w:r>
          </w:p>
        </w:tc>
      </w:tr>
      <w:tr w:rsidR="00181404">
        <w:trPr>
          <w:trHeight w:val="777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Toxuculuq materiallarından kis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paketl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r,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7,359.3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15,993.0</w:t>
            </w:r>
          </w:p>
        </w:tc>
      </w:tr>
      <w:tr w:rsidR="00181404">
        <w:trPr>
          <w:trHeight w:val="662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Qara metallardan yarımfabrikatlar,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76,575.5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23,613.7</w:t>
            </w:r>
          </w:p>
        </w:tc>
      </w:tr>
      <w:tr w:rsidR="00181404">
        <w:trPr>
          <w:trHeight w:val="486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6"/>
                <w:szCs w:val="26"/>
                <w:lang w:bidi="ar"/>
              </w:rPr>
              <w:t>Qara metallardan çubuqlar,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21,054.3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10,054.0</w:t>
            </w:r>
          </w:p>
        </w:tc>
      </w:tr>
      <w:tr w:rsidR="00181404">
        <w:trPr>
          <w:trHeight w:val="777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Qara metallardan künclükl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r  v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 xml:space="preserve"> şvellerl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r,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3,457.5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1,632.6</w:t>
            </w:r>
          </w:p>
        </w:tc>
      </w:tr>
      <w:tr w:rsidR="00181404">
        <w:trPr>
          <w:trHeight w:val="432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Emal olunmamış alüminium, ton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31,620.4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51,229.3</w:t>
            </w:r>
          </w:p>
        </w:tc>
      </w:tr>
      <w:tr w:rsidR="00181404">
        <w:trPr>
          <w:trHeight w:val="469"/>
        </w:trPr>
        <w:tc>
          <w:tcPr>
            <w:tcW w:w="54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DCDB"/>
            <w:vAlign w:val="bottom"/>
          </w:tcPr>
          <w:p w:rsidR="00181404" w:rsidRDefault="00016826">
            <w:pPr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 xml:space="preserve">Maye nasosları,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d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ə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2"/>
                <w:szCs w:val="22"/>
                <w:lang w:bidi="ar"/>
              </w:rPr>
              <w:t>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610.0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bidi="ar"/>
              </w:rPr>
              <w:t>964.6</w:t>
            </w:r>
          </w:p>
        </w:tc>
      </w:tr>
    </w:tbl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016826">
      <w:pPr>
        <w:pStyle w:val="ListParagraph"/>
        <w:ind w:left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(C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dv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  <w:t>l 6)</w:t>
      </w: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qlobal iqtisadi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elmi-texniki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milli iqtisadiyyata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kan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yarana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llini tapmaqla, istehsalın 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liliyini artırmaqla yanaşı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elm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texnikanın dirç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yollarını da axtarırlar.Saydığımız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timiz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iqtisadi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 münsib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da inkişaf etdirilm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bölgüsünün imkanlarında maximum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faydalanmalıdır.Yuxarıda qeyd etdiyimiz fikirl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yekunlaşdırmaqla biz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sosial-iqtisadi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ümumil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şdirmiş oluruq.Bu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aşağıdakılardır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Prioritet istiqam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t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olaraq qeyri-neft sektoruna diqq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 yetirilm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si, </w:t>
      </w:r>
    </w:p>
    <w:p w:rsidR="00181404" w:rsidRDefault="000168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Aqrar bölm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sinin davamlı inkişafına 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 verilm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si,</w:t>
      </w:r>
    </w:p>
    <w:p w:rsidR="00181404" w:rsidRDefault="000168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hsul 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hsul qrupundan ixracın 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idxalın asılılığının azaldılması,</w:t>
      </w:r>
    </w:p>
    <w:p w:rsidR="00181404" w:rsidRDefault="000168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Coğrafi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hdudluğun aradan qaldırılması,</w:t>
      </w:r>
    </w:p>
    <w:p w:rsidR="00181404" w:rsidRDefault="000168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İxtisaslaşma il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lxalq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 böl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güsünd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pay sahibi olmaq,</w:t>
      </w:r>
    </w:p>
    <w:p w:rsidR="00181404" w:rsidRDefault="000168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Yüks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 bilik 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malik olmaq üçün elmi-texniki ş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raitin yaxşılaşdırılması</w:t>
      </w:r>
    </w:p>
    <w:p w:rsidR="00181404" w:rsidRDefault="000168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İstehsal üzr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ixtisaslaşmanın göst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ricisi göst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ricisi olan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“Made in Azerbaijan”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brendinin tanıdılması</w:t>
      </w:r>
    </w:p>
    <w:p w:rsidR="00181404" w:rsidRDefault="000168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Xarici ölk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 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lxalq 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şkilatlarla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kdaşlığın yaxşı 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tirilm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</w:t>
      </w:r>
    </w:p>
    <w:p w:rsidR="00181404" w:rsidRDefault="000168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İxracın bir qrup subyektin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lind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sinin, 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ni inhisarın qarşısının alınması</w:t>
      </w:r>
    </w:p>
    <w:p w:rsidR="00181404" w:rsidRDefault="000168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Dig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 vacib sosial-iqtisadi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ll edilm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</w:t>
      </w:r>
    </w:p>
    <w:p w:rsidR="00181404" w:rsidRDefault="0001682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dim İp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 yolunun 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rpası il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yaranacaq yeni imkanlardan lazımınca istifad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ilm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</w:t>
      </w: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016826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2.2. Az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rbaycanda sosial-iqtisadi m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rin h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llin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Q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dim ip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k yolunun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az-Latn-AZ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b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rpasının </w:t>
      </w: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sir effektl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ri</w:t>
      </w: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sosial-iqtisadi inkişafı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olunan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proqramları özünü doğrultmuş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vermişdir.Q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nqurulması zamanı bu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üstünlük yaradacaqdır.H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artırmaqla yanaşı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nfi effektl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azaldacaqdır.Əhalinin yaşayış standartlarını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birbaşa sosial-iqt</w:t>
      </w:r>
      <w:r>
        <w:rPr>
          <w:rFonts w:ascii="Times New Roman" w:hAnsi="Times New Roman" w:cs="Times New Roman"/>
          <w:sz w:val="28"/>
          <w:szCs w:val="28"/>
          <w:lang w:val="az-Latn-AZ"/>
        </w:rPr>
        <w:t>isadi 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asılı olduğu üçün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 burada ciddi 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yişiklikl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formalaşdıracaqdır.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halinin m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şğulluq s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si artırılması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dayanıqlı iqtisadi inkişaf</w:t>
      </w:r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nail olmaq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qeyri-neft sektorunun inkişaf etdirilm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si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sosial infrastrukturun keyfiyy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tinin yüks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ldilm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si 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sahibkarlıq v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investisiya mühitinin formalaşdırılması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halinin yoxsulluq s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sinin azaldılması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sair başqa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görülm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faydalı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olacaqdır.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Yaranacaq yeni regional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qlobal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 mühit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uyğunlaşmaq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mühitd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faydalanmaq üçün daxili strukturu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hala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lazımdır.Ölk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sosial-iqtisadi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atılan addımlar sosial dayanıqlılığı artırmaq namin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xeyli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vermişdir.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mizin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böyük sosial-iqtisadi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olan işsizliyin azaldılmasında bu proyektin reallaşdırılması mühim yeri malikdir.Çünki istehsal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daşınma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aşağı enm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asanlaşması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istehsal potensialından lazımı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faydalanılacaqdır.Yeni investorların maraq dair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olmaq sahibkarlıq mühitinin yaxşılaşdırılmasında vacib rol oynayacaqdır.Bu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olaraq yeni iş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açılması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allığın artması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halinin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fah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yaxşılaşması d</w:t>
      </w:r>
      <w:r>
        <w:rPr>
          <w:rFonts w:ascii="Times New Roman" w:hAnsi="Times New Roman" w:cs="Times New Roman"/>
          <w:sz w:val="28"/>
          <w:szCs w:val="28"/>
          <w:lang w:val="az-Latn-AZ"/>
        </w:rPr>
        <w:t>em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 daxili istehsal resurslarının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texnologiya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kombinasiya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şviq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yer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malikdir.Eynil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republikamızı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ixtisaslaşmada 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aparır.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Qeyri-neft sektorunun inkişafı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Müasir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ideası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da sür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çalışılır.Xarici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hsullarından başqa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mt</w:t>
      </w:r>
      <w:r>
        <w:rPr>
          <w:rFonts w:ascii="Times New Roman" w:hAnsi="Times New Roman" w:cs="Times New Roman"/>
          <w:sz w:val="28"/>
          <w:szCs w:val="28"/>
          <w:lang w:val="az-Latn-AZ"/>
        </w:rPr>
        <w:t>əə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satılması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valyuta axınını sür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kdir.Əld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olunacaq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sosial infrastrukturun yaxşılaşdırılması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olacaqdır.T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bir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qrupundan asılılıq iqtisadi dayanıqlılığa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nfi yönd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 edir.Respublikamızın daxili resursları imkanına yeni istehsal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inkişaf etdirilm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bu problemin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olaraq seçilmişdir.H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 ticari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kdaşların tapılması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ixracın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paylanmasına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tirib çıxarcaqdır.Bunun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davamlı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iqtisadi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 daha dayanıqlı ticari model formalaşacaqdır.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Qlobal böhranın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minimuma endirm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republikamızda bir sıra islahatlar aparımışdır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hal-hazırda da davam etdirilir.Sosial-iqtisadi islahatların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</w:t>
      </w:r>
      <w:r>
        <w:rPr>
          <w:rFonts w:ascii="Times New Roman" w:hAnsi="Times New Roman" w:cs="Times New Roman"/>
          <w:sz w:val="28"/>
          <w:szCs w:val="28"/>
          <w:lang w:val="az-Latn-AZ"/>
        </w:rPr>
        <w:t>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tbiqi burada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lledici rol oynayır.</w:t>
      </w:r>
      <w:r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örül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bütün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 ki, bir neç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sonra A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rbaycanımız neft sektorundan  az asılı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sırasında olacaqdır.İqtisadiyyatımızın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istehsalat qollarına doğru şax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eyni zamanda </w:t>
      </w:r>
      <w:r>
        <w:rPr>
          <w:rFonts w:ascii="Times New Roman" w:hAnsi="Times New Roman" w:cs="Times New Roman"/>
          <w:sz w:val="28"/>
          <w:szCs w:val="28"/>
          <w:lang w:val="az-Latn-AZ"/>
        </w:rPr>
        <w:t>iqtisadi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sizliyimizin formalaşması birbaşa qeyri-neft sektoru strategiya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asılıdır.Görül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xş olduğu düzdür amma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siyasi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analitikl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düşünc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iqtisadiyy</w:t>
      </w:r>
      <w:r>
        <w:rPr>
          <w:rFonts w:ascii="Times New Roman" w:hAnsi="Times New Roman" w:cs="Times New Roman"/>
          <w:sz w:val="28"/>
          <w:szCs w:val="28"/>
          <w:lang w:val="az-Latn-AZ"/>
        </w:rPr>
        <w:t>atımızın liberallaşması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atılacaq addımlar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mövcuddur.Ölk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mizin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olan neft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bbi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asılı olaraq tük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dir.Qarşımızda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 kimi mega bir proyekt,fürs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olduğu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var ik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, bu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 qaynağını iqtisadiyyatımızın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qurulmasına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liyik.Neft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resursları,kreditl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investisiyalar formasında iqtisadiyyatın çeşidli sektorlarına qoymaq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dyönlü olacaqdı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Qeyri-neft sektorunun bu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geri qalması bir sıra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asılıdır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rpasının effektl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bu çatışmazlıqları aradan götürm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diversifikasiyasının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ixracatın bir neç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arasında paylanmasının qarşısının alınması, 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coğrafi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hdudluq,öz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sektorun payının artması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sair 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olacaqdır.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çeşidliliyi iqtisadi-ticari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sizlik üçün respublikamıza lazımdır.Amma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neft-qa</w:t>
      </w:r>
      <w:r>
        <w:rPr>
          <w:rFonts w:ascii="Times New Roman" w:hAnsi="Times New Roman" w:cs="Times New Roman"/>
          <w:sz w:val="28"/>
          <w:szCs w:val="28"/>
          <w:lang w:val="az-Latn-AZ"/>
        </w:rPr>
        <w:t>z sektoru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qeyri-neft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şax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deyil.Az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ümumi ixracatında üstünlük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31 adda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hsullun hamısı metallurgiya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neft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nayesi,k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rrüfatı,kimya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nayesi,qida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nayesin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aiddir.Bu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</w:t>
      </w:r>
      <w:r>
        <w:rPr>
          <w:rFonts w:ascii="Times New Roman" w:hAnsi="Times New Roman" w:cs="Times New Roman"/>
          <w:sz w:val="28"/>
          <w:szCs w:val="28"/>
          <w:lang w:val="az-Latn-AZ"/>
        </w:rPr>
        <w:t>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dey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 ki,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lik ixrac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hsullarının şax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xeyli uzaqdır.Lakin daşınma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aşağıya düşm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xarci mallarla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 sektorlarında istehsal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ir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yiş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daxili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investorların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istehsalına maraqlarını oyada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Coğrafi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hdudluğu aradan qaldırmaq üçün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yardım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kdir.Respubikamızın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ixrac etdiyi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hduddur.Bu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hal</w:t>
      </w:r>
      <w:r>
        <w:rPr>
          <w:rFonts w:ascii="Times New Roman" w:hAnsi="Times New Roman" w:cs="Times New Roman"/>
          <w:sz w:val="28"/>
          <w:szCs w:val="28"/>
          <w:lang w:val="az-Latn-AZ"/>
        </w:rPr>
        <w:t>-hazırki dünya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uyğun deyildir.Riskl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baş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halı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vardır.Lakin yarana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riskl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sığortalanmaq üçün republikamızın ümumi ixarcını 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ixrac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payını mü</w:t>
      </w:r>
      <w:r>
        <w:rPr>
          <w:rFonts w:ascii="Times New Roman" w:hAnsi="Times New Roman" w:cs="Times New Roman"/>
          <w:sz w:val="28"/>
          <w:szCs w:val="28"/>
          <w:lang w:val="az-Latn-AZ"/>
        </w:rPr>
        <w:t>mkün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çox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arasına paylamalıyıq.Xüsusil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son dövrl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siyasi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böhranlar bir neç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asılı olmağın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güv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nsiz bir şey olduğunu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Qeyri-neft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hsullarının istehsal oluna bilm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başlıca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sektorun payının az olmasıdır.Bütün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olduğu kimi burada da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inhisarı mövcuddur.Lakin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smi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qeyri-neft sektorunda sahib olduğu pay  33 % qeyd edilir.Praktikada 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sektorun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qabi</w:t>
      </w:r>
      <w:r>
        <w:rPr>
          <w:rFonts w:ascii="Times New Roman" w:hAnsi="Times New Roman" w:cs="Times New Roman"/>
          <w:sz w:val="28"/>
          <w:szCs w:val="28"/>
          <w:lang w:val="az-Latn-AZ"/>
        </w:rPr>
        <w:t>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istehsal etdiyi, resursların daha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bölüşdürüldüyü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ediliyi gerç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vardır.Müasir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çox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öz sahibliyind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sektorlardakı paylarını artıq 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sektorlara, sahibkarlara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meyillidirl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r.Amma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baycan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problemin 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bilmir.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Marşurutların açılması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 investor axınlarının, 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xarici bir başa investisiyaların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qoyulmasına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artıq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addımlar atmaq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rtdir.Az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coğrafi-strateji mövqeyini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alara</w:t>
      </w:r>
      <w:r>
        <w:rPr>
          <w:rFonts w:ascii="Times New Roman" w:hAnsi="Times New Roman" w:cs="Times New Roman"/>
          <w:sz w:val="28"/>
          <w:szCs w:val="28"/>
          <w:lang w:val="az-Latn-AZ"/>
        </w:rPr>
        <w:t>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min-amanlıq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yini dem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deyildir.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 prosesl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yetirs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ixracatda olduğu kimi idxalatda da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probeml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olduğunu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rik.Lakin bu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bağlı a</w:t>
      </w:r>
      <w:r>
        <w:rPr>
          <w:rFonts w:ascii="Times New Roman" w:hAnsi="Times New Roman" w:cs="Times New Roman"/>
          <w:sz w:val="28"/>
          <w:szCs w:val="28"/>
          <w:lang w:val="az-Latn-AZ"/>
        </w:rPr>
        <w:t>rtıq yeni islahatlar keçirilir.Ticar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dövriyy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 artırmaq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timiz xarici 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ndirir,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müqavil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imzalayır.Yeni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marşurutlarıdan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fayda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 gömrük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sövq edir.Xüsusil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idxal-ixrac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liyyatlarının lazımınca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olunmasına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gömrük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sıra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aparmaq vacibdir.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bunun üçün 2017-ci 25 Avqust tarixind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Qeyri-neft sektorunda istehsalın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şviqi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 gömrük rüsumlarından azad olunan malların xarici iqtisadi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mal nomenklaturası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siyahısı 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Nazirl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Kabineti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sdiql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nib.Burada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rbaycan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halisinin  günd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lik istehlakı üçün vacib olan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rrüfatı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</w:t>
      </w:r>
      <w:r>
        <w:rPr>
          <w:rFonts w:ascii="Times New Roman" w:hAnsi="Times New Roman" w:cs="Times New Roman"/>
          <w:sz w:val="28"/>
          <w:szCs w:val="28"/>
          <w:lang w:val="az-Latn-AZ"/>
        </w:rPr>
        <w:t>rının daxild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istehsalını stimullaşdırmaqdır.Ərzaq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sizliyi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timizin xarici asılılıqdan mümkün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özünü uzaq tutması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rzaq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hsullarının arasık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prioritet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Gömrük Komit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  <w:r>
        <w:rPr>
          <w:rFonts w:ascii="Times New Roman" w:hAnsi="Times New Roman" w:cs="Times New Roman"/>
          <w:sz w:val="28"/>
          <w:szCs w:val="28"/>
          <w:lang w:val="az-Latn-AZ"/>
        </w:rPr>
        <w:t>nin 2019-cu il mart ayı statistik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yeyinti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hsullarının ümumi idxaldakı payı 12,44 %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etmişdir.İdxal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paylanmasında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sıra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Rusiya, 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üstünlük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edir.Marşurutların iş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salın</w:t>
      </w:r>
      <w:r>
        <w:rPr>
          <w:rFonts w:ascii="Times New Roman" w:hAnsi="Times New Roman" w:cs="Times New Roman"/>
          <w:sz w:val="28"/>
          <w:szCs w:val="28"/>
          <w:lang w:val="az-Latn-AZ"/>
        </w:rPr>
        <w:t>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Çinin bu bölgüd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payının daha da artacağı dey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rik.Çünki Çin bu yeni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dünyada </w:t>
      </w:r>
      <w:r>
        <w:rPr>
          <w:rFonts w:ascii="Times New Roman" w:hAnsi="Times New Roman" w:cs="Times New Roman"/>
          <w:sz w:val="28"/>
          <w:szCs w:val="28"/>
        </w:rPr>
        <w:t>“Made in China”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adı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formalaşdırdığı imici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yir.Ucuz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keyfiyy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standartlarını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alına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r.İlk etapda Çin bu problemi tam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növb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çıxış yolları tapacaqdır.Prezident İlham Əliyev </w:t>
      </w:r>
      <w:r>
        <w:rPr>
          <w:rFonts w:ascii="Times New Roman" w:hAnsi="Times New Roman" w:cs="Times New Roman"/>
          <w:sz w:val="28"/>
          <w:szCs w:val="28"/>
          <w:lang w:val="az-Latn-AZ"/>
        </w:rPr>
        <w:t>Çin Xalq Respublikası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etdiyi görüşl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ticari-iqtisadi 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kdaşlığın lazımı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çatdırılması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olunmasını müzakir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edir.</w:t>
      </w:r>
    </w:p>
    <w:p w:rsidR="00181404" w:rsidRDefault="001814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Yeni investisiya v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sahibkarlıq mühitinin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olunması marşrutların iş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salınması</w:t>
      </w:r>
      <w:r>
        <w:rPr>
          <w:rFonts w:ascii="Times New Roman" w:hAnsi="Times New Roman" w:cs="Times New Roman"/>
          <w:sz w:val="28"/>
          <w:szCs w:val="28"/>
          <w:lang w:val="az-Latn-AZ"/>
        </w:rPr>
        <w:t>ndan sonra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arasında pul axınını sür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kdir.Çünki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uyğun  qanuni bazanın formalaşmasından sonra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ndaşları ayrıseçkilik görm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öz iş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davam etdir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rdir.Sahibkarla</w:t>
      </w:r>
      <w:r>
        <w:rPr>
          <w:rFonts w:ascii="Times New Roman" w:hAnsi="Times New Roman" w:cs="Times New Roman"/>
          <w:sz w:val="28"/>
          <w:szCs w:val="28"/>
          <w:lang w:val="az-Latn-AZ"/>
        </w:rPr>
        <w:t>rın huquqi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fiziki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sizliyinin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xarici sahibkarlarda proyekt daxilind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 güv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meydana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kdir.Respublikamızın birbaşa investisiya probleminin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olunmasında Müasir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diq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layiq olacaqdır.Ümumiyy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güclü investisiya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sahibkarlıq mühitinin formalaşması  üçün bir sıra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vardır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202565</wp:posOffset>
                </wp:positionV>
                <wp:extent cx="5848350" cy="1924050"/>
                <wp:effectExtent l="6350" t="6350" r="127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51535" y="4601210"/>
                          <a:ext cx="5848350" cy="1924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E73EFD" id="Rounded Rectangle 6" o:spid="_x0000_s1026" style="position:absolute;margin-left:-4.55pt;margin-top:15.95pt;width:460.5pt;height:15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" fillcolor="#bdd6ee [1300]" strokecolor="#1f4d78 [1604]" strokeweight="1pt">
                <v:stroke joinstyle="miter"/>
              </v:roundrect>
            </w:pict>
          </mc:Fallback>
        </mc:AlternateContent>
      </w:r>
    </w:p>
    <w:p w:rsidR="00181404" w:rsidRDefault="0001682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Mövcud siyasi mühitin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</w:t>
      </w:r>
    </w:p>
    <w:p w:rsidR="00181404" w:rsidRDefault="0001682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Hüquqi,iqtisadi,fiziki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sizlik</w:t>
      </w:r>
    </w:p>
    <w:p w:rsidR="00181404" w:rsidRDefault="0001682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Qanunvericilikd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sabitlik</w:t>
      </w:r>
    </w:p>
    <w:p w:rsidR="00181404" w:rsidRDefault="0001682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ffaflıq</w:t>
      </w:r>
    </w:p>
    <w:p w:rsidR="00181404" w:rsidRDefault="0001682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Korrupsiya probleminin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</w:t>
      </w:r>
    </w:p>
    <w:p w:rsidR="00181404" w:rsidRDefault="00016826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</w:rPr>
        <w:t>air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güclü makro-iqtisadi sabitlik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investisiya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sahibkarlıq mühtinin yaradılmasında 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lledici funksiyaya malikdir.Xarici investorların investisiya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planladığı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makro-iqtisadi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izl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diyi gerç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burada makro-iqtisadi dalğalanmaların olmamasının vacibliyini bir daha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yaranacaq ticari mühitd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var olan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avtomatik olaraq investorlarda qeyri-ixtiyari güv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meydana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ayrı bi</w:t>
      </w:r>
      <w:r>
        <w:rPr>
          <w:rFonts w:ascii="Times New Roman" w:hAnsi="Times New Roman" w:cs="Times New Roman"/>
          <w:sz w:val="28"/>
          <w:szCs w:val="28"/>
          <w:lang w:val="az-Latn-AZ"/>
        </w:rPr>
        <w:t>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Hal-hazırda ölk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mizd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mövcud olan korrupsiya v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resursların qeyri-s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li istifad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si probleminin ill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rdir ki h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lli tapılmır</w:t>
      </w:r>
      <w:r>
        <w:rPr>
          <w:rFonts w:ascii="Times New Roman" w:hAnsi="Times New Roman" w:cs="Times New Roman"/>
          <w:sz w:val="28"/>
          <w:szCs w:val="28"/>
          <w:lang w:val="az-Latn-AZ"/>
        </w:rPr>
        <w:t>.Bunun başlıca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bütün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sektorunun payının çox olmasıdır.Q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 i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xarici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uyğunlaşmaq üçün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ncamında olan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qurumların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şkilatların  müvafiq  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şkilatlara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qism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bu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az-Latn-AZ"/>
        </w:rPr>
        <w:t>ci mühit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uyğunlaşmaq imkanı olacaqdır.Bel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 </w:t>
      </w:r>
      <w:r>
        <w:rPr>
          <w:rFonts w:ascii="Times New Roman" w:hAnsi="Times New Roman" w:cs="Times New Roman"/>
          <w:sz w:val="28"/>
          <w:szCs w:val="28"/>
          <w:lang w:val="az-Latn-AZ"/>
        </w:rPr>
        <w:t>firma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 lazımı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öz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götürm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maraqlı olacaqlardır.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Korrupsiya problemi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inkişaf prosesin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mane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sosial-iqtisadi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biridir.M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bunun üçün  Korrupsiyaya qarşı mübariz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rir.Rüşv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tx</w:t>
      </w:r>
      <w:r>
        <w:rPr>
          <w:rFonts w:ascii="Times New Roman" w:hAnsi="Times New Roman" w:cs="Times New Roman"/>
          <w:sz w:val="28"/>
          <w:szCs w:val="28"/>
          <w:lang w:val="az-Latn-AZ"/>
        </w:rPr>
        <w:t>orluğun hallarının azaldılması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qanunvericilik bazası bu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ndirilmişdir.Bu qanunvericilik bazasına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olunan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proqramları,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az-Latn-AZ"/>
        </w:rPr>
        <w:t>Korrupsiyaya qarşı mübariz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haqqında 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qanun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planları daxildir.</w:t>
      </w:r>
      <w:r>
        <w:rPr>
          <w:rFonts w:ascii="Times New Roman" w:hAnsi="Times New Roman" w:cs="Times New Roman"/>
          <w:sz w:val="28"/>
          <w:szCs w:val="28"/>
        </w:rPr>
        <w:t>Korrupsiya dav</w:t>
      </w:r>
      <w:r>
        <w:rPr>
          <w:rFonts w:ascii="Times New Roman" w:hAnsi="Times New Roman" w:cs="Times New Roman"/>
          <w:sz w:val="28"/>
          <w:szCs w:val="28"/>
        </w:rPr>
        <w:t>aml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ı </w:t>
      </w:r>
      <w:r>
        <w:rPr>
          <w:rFonts w:ascii="Times New Roman" w:hAnsi="Times New Roman" w:cs="Times New Roman"/>
          <w:sz w:val="28"/>
          <w:szCs w:val="28"/>
        </w:rPr>
        <w:t>iqtisadi inki</w:t>
      </w:r>
      <w:r>
        <w:rPr>
          <w:rFonts w:ascii="Times New Roman" w:hAnsi="Times New Roman" w:cs="Times New Roman"/>
          <w:sz w:val="28"/>
          <w:szCs w:val="28"/>
          <w:lang w:val="az-Latn-AZ"/>
        </w:rPr>
        <w:t>şafın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aparılan islahatların mane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olur.Rüşv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txorluq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birbaşa investisiyanın qarşısını alan bir problemdir.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rüşv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txorluq pis bir hal olsa 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dqiqatlar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 ki, k</w:t>
      </w:r>
      <w:r>
        <w:rPr>
          <w:rFonts w:ascii="Times New Roman" w:hAnsi="Times New Roman" w:cs="Times New Roman"/>
          <w:sz w:val="28"/>
          <w:szCs w:val="28"/>
          <w:lang w:val="az-Latn-AZ"/>
        </w:rPr>
        <w:t>orrupsiyanın mövcud olduğu mühitd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investorlara ümumi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xmini 4 %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başa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lir.Beyn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miqyaslı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Yeni 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sahibkarların maraq dair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olduğu üçün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timiz korrupsiyanın yox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xüsusi </w:t>
      </w:r>
      <w:r>
        <w:rPr>
          <w:rFonts w:ascii="Times New Roman" w:hAnsi="Times New Roman" w:cs="Times New Roman"/>
          <w:sz w:val="28"/>
          <w:szCs w:val="28"/>
          <w:lang w:val="az-Latn-AZ"/>
        </w:rPr>
        <w:t>maraq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rir.Amma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keçm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 daha 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r.Düşünür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ki,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mega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fayda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marağı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effektiv addımlar atmağa vadar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k.Son 20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Qır</w:t>
      </w:r>
      <w:r>
        <w:rPr>
          <w:rFonts w:ascii="Times New Roman" w:hAnsi="Times New Roman" w:cs="Times New Roman"/>
          <w:sz w:val="28"/>
          <w:szCs w:val="28"/>
          <w:lang w:val="az-Latn-AZ"/>
        </w:rPr>
        <w:t>ğızıstan, Rumıniya, Albaniya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qonşumuz Gürcüstan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çarpan nailiyy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rdir.Respublikamızla bir çox iqtisadi,siyasi,demoqrafik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oxşar olan bu 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da rüşv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tsiz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 olacağının sübutudu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halinin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çoxluğu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yoxsulluq s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sinin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artmasına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kan verir.İxtisasına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bilik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ndaşlara uyğun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olamaması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olmaması ucbatından işçi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düzgün yönl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ndirilmir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lif istehsalat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cburi,könüllü,struktur işlik fo</w:t>
      </w:r>
      <w:r>
        <w:rPr>
          <w:rFonts w:ascii="Times New Roman" w:hAnsi="Times New Roman" w:cs="Times New Roman"/>
          <w:sz w:val="28"/>
          <w:szCs w:val="28"/>
          <w:lang w:val="az-Latn-AZ"/>
        </w:rPr>
        <w:t>rmalaşır.Yoxsulluq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işsizlik bir-biri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qarşılıqlı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olduğu üçün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baxılmalıdır.Mövcud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amill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yoxsulluq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işsizlik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düzgün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edilmir.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il işsizlik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artaraq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davam edir.Bunun başlıca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 2015-ci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baş ver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milli valyutanın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skin düşm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hasil olunan xam neftin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cminin pik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çatması idi.Büdc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saitin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sasının neft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olunduğunu düşüns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bu qaçılmaz hal idi.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günl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respublikamızın on milyonuncu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ndaşı dünyaya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ldi.Bu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halimiz sayının son dövrl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skin artmasının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ricisidir.Proqnozlara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2019-dan 2024-cü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ki, altı illik periodda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doğulan körp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sayı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il yüz min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artacaq.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Aşağıdakı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baxdıqda inkişaf dinamikasını aydın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mümkün olur.Orta hesabla 2019-2024 cü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arasında orta hesabla artım 124 min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</w:t>
      </w: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 w:firstLineChars="350" w:firstLine="984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 w:firstLineChars="350" w:firstLine="984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2014-2024-cü ill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ri arası proqnozlaşdırılan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halinin artım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sayı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114300" distR="114300">
            <wp:extent cx="5781675" cy="4053840"/>
            <wp:effectExtent l="0" t="0" r="9525" b="3810"/>
            <wp:docPr id="3" name="Picture 3" descr="Screenshot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(23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(*milyon 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)                                        (Qrafik 1)</w:t>
      </w: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rbaycanımızın böyük ş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 xüsusil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Bakı ş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 yüks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 s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urbanizasiyalaşmışdır</w:t>
      </w:r>
      <w:r>
        <w:rPr>
          <w:rFonts w:ascii="Times New Roman" w:hAnsi="Times New Roman" w:cs="Times New Roman"/>
          <w:sz w:val="28"/>
          <w:szCs w:val="28"/>
          <w:lang w:val="az-Latn-AZ"/>
        </w:rPr>
        <w:t>.Yeni istehsal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genişl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istehsalat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rayonlara köçürül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.Bu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halinin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bölg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çoxalaraq yoxsulluq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işsizlik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qarşısını almaq olar.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Az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rbaycanın regional integrasiyasında  regional n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qliyyat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rinin inkişafı sosial-iqtisadi 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rin başında g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lir.</w:t>
      </w:r>
      <w:r>
        <w:rPr>
          <w:rFonts w:ascii="Times New Roman" w:hAnsi="Times New Roman" w:cs="Times New Roman"/>
          <w:sz w:val="28"/>
          <w:szCs w:val="28"/>
          <w:lang w:val="az-Latn-AZ"/>
        </w:rPr>
        <w:t>Müasir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yolu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şviqi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artırmaq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möhk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Bakı-Tiflis-Qars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mir yolu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ttini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rik.Geo-stratejik mövqeyin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öz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torunu bacardığı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şax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</w:t>
      </w:r>
      <w:r>
        <w:rPr>
          <w:rFonts w:ascii="Times New Roman" w:hAnsi="Times New Roman" w:cs="Times New Roman"/>
          <w:sz w:val="28"/>
          <w:szCs w:val="28"/>
          <w:lang w:val="az-Latn-AZ"/>
        </w:rPr>
        <w:t>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Dig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 bir sosial-iqtisadi 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rbaycanımızın  istehsal v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qeyri-istehsal sah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rinin  informasiya v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komunikasiya texnologiyaları üzr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tam ş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min olunmasıdır</w:t>
      </w:r>
      <w:r>
        <w:rPr>
          <w:rFonts w:ascii="Times New Roman" w:hAnsi="Times New Roman" w:cs="Times New Roman"/>
          <w:sz w:val="28"/>
          <w:szCs w:val="28"/>
          <w:lang w:val="az-Latn-AZ"/>
        </w:rPr>
        <w:t>.Axır 10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ciddi addımlar atılmış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edilmişdir.Lakin r</w:t>
      </w:r>
      <w:r>
        <w:rPr>
          <w:rFonts w:ascii="Times New Roman" w:hAnsi="Times New Roman" w:cs="Times New Roman"/>
          <w:sz w:val="28"/>
          <w:szCs w:val="28"/>
          <w:lang w:val="az-Latn-AZ"/>
        </w:rPr>
        <w:t>egional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global miqyasda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üçün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çoxdur.M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imkanlarından yararlanmaq üçün informasiya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komunikasiya texnologiyalarının mümkün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inkişaf etmiş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sahib olduğu imkanlar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çatdırmaq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rtdir</w:t>
      </w:r>
      <w:r>
        <w:rPr>
          <w:rFonts w:ascii="Times New Roman" w:hAnsi="Times New Roman" w:cs="Times New Roman"/>
          <w:sz w:val="28"/>
          <w:szCs w:val="28"/>
          <w:lang w:val="az-Latn-AZ"/>
        </w:rPr>
        <w:t>.Dövl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 istehsalatda bu texnologiyalardan faydalanmaq üçün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şviq edilir.H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dünya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crüb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informasiya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komunikasiya texnologiylarından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sosial-iqtisadi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uğur q</w:t>
      </w:r>
      <w:r>
        <w:rPr>
          <w:rFonts w:ascii="Times New Roman" w:hAnsi="Times New Roman" w:cs="Times New Roman"/>
          <w:sz w:val="28"/>
          <w:szCs w:val="28"/>
          <w:lang w:val="az-Latn-AZ"/>
        </w:rPr>
        <w:t>azanmışlardır.</w:t>
      </w: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181404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016826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2.3.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Q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dim ip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k yolunun potensialından istifad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sah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sind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dövl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t t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dbirl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rinin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prioritet istiqam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tl</w:t>
      </w:r>
      <w:r>
        <w:rPr>
          <w:rFonts w:ascii="Times New Roman" w:hAnsi="Times New Roman" w:cs="Times New Roman"/>
          <w:b/>
          <w:bCs/>
          <w:sz w:val="32"/>
          <w:szCs w:val="32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</w:rPr>
        <w:t>ri</w:t>
      </w: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Tarixi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rpasının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miz adına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böyükdür.Enerji,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biznes imkanları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potensiallarından yararlanmaq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üçün qaçılmaz fayda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yidir.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Rusiya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üçün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nubi Qafqazda mühim rol oynayan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iqtisadi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iştirakçılardan biridir.Bu mega proyektin imkanlarından lazımı</w:t>
      </w:r>
      <w:r>
        <w:rPr>
          <w:rFonts w:ascii="Times New Roman" w:hAnsi="Times New Roman" w:cs="Times New Roman"/>
          <w:sz w:val="28"/>
          <w:szCs w:val="28"/>
          <w:lang w:val="az-Latn-AZ"/>
        </w:rPr>
        <w:t>nca faydalanmaq üçün daxili infrastruktur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proyektin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olmalıdır.Çinin paytatı Pekind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Londona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uzanacaq marşurut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ilk önc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keçdiyi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sasdır.Əlb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rbaycanımız da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</w:t>
      </w:r>
      <w:r>
        <w:rPr>
          <w:rFonts w:ascii="Times New Roman" w:hAnsi="Times New Roman" w:cs="Times New Roman"/>
          <w:sz w:val="28"/>
          <w:szCs w:val="28"/>
          <w:lang w:val="az-Latn-AZ"/>
        </w:rPr>
        <w:t>n potensialından dolayı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başa yolla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Respulikamızın bu böyük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nin imkanlarından yararlanması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sıra prioritet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özün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edib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onları reallaşdırması lazımdır.Bu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başlıcası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</w:t>
      </w:r>
      <w:r>
        <w:rPr>
          <w:rFonts w:ascii="Times New Roman" w:hAnsi="Times New Roman" w:cs="Times New Roman"/>
          <w:sz w:val="28"/>
          <w:szCs w:val="28"/>
          <w:lang w:val="az-Latn-AZ"/>
        </w:rPr>
        <w:t>erişli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sisteminin qurulmasıdır.Beyn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lxalq yükdaşımaları zamanı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olan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infrastrukturun</w:t>
      </w:r>
      <w:r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olunmasıdır.Qeyd edim ki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2015-ci ilin aprelind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Asiya İnfrastruktur İnkişaf Bankının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sisçisi olmuşdur.H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ilin iyu</w:t>
      </w:r>
      <w:r>
        <w:rPr>
          <w:rFonts w:ascii="Times New Roman" w:hAnsi="Times New Roman" w:cs="Times New Roman"/>
          <w:sz w:val="28"/>
          <w:szCs w:val="28"/>
          <w:lang w:val="az-Latn-AZ"/>
        </w:rPr>
        <w:t>l ayında Şanxay Əm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şkilatının dialoq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fdaşı statusuna layiq görülmüşdür.Prezident İlham Əliyev 2015-ci ilin dekabr ayında Çin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zamanı ikit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iqtisadi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birg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tikintisin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dair anlaşma memorandumu imzalamışdır.Bakı-T</w:t>
      </w:r>
      <w:r>
        <w:rPr>
          <w:rFonts w:ascii="Times New Roman" w:hAnsi="Times New Roman" w:cs="Times New Roman"/>
          <w:sz w:val="28"/>
          <w:szCs w:val="28"/>
          <w:lang w:val="az-Latn-AZ"/>
        </w:rPr>
        <w:t>iflis-Qars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mir yolunun 2017-ci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verilm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ilk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tamamlanmış oldu.Bu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Trans-Avropa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Trans-Asiya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miryolu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tutulmuşdur.Eyni zamanda Bakı-Tiflis-Qars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miryolu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ttinin Naxçıvan Muxt</w:t>
      </w:r>
      <w:r>
        <w:rPr>
          <w:rFonts w:ascii="Times New Roman" w:hAnsi="Times New Roman" w:cs="Times New Roman"/>
          <w:sz w:val="28"/>
          <w:szCs w:val="28"/>
          <w:lang w:val="az-Latn-AZ"/>
        </w:rPr>
        <w:t>ar Respublikasına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uzadılması da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tutulmuşdur.Bunun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Naxçıvan Muxtar Respublikasının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qilliyinin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olunması planlanılır.İkinci böyük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Bakının Qaradağ rayonundakı Əl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Bakı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Limanıdır.Prezident İlham Əliyevin tapşırığı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2018-ci ilin oktyabr ayında Bakı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Limanında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çevrilm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vacib yer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malik olan Əl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azad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zonası yaradılır.M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 az</w:t>
      </w:r>
      <w:r>
        <w:rPr>
          <w:rFonts w:ascii="Times New Roman" w:hAnsi="Times New Roman" w:cs="Times New Roman"/>
          <w:sz w:val="28"/>
          <w:szCs w:val="28"/>
          <w:lang w:val="az-Latn-AZ"/>
        </w:rPr>
        <w:t>ad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zonasının regionda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nubi Qafqaz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Asiya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>İran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>Rusiya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daxil olduğu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130 milyon insanı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böyük bir bazara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nir. 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Üçüncü böyük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infrastruktur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Şimali Avropa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nubi Asiyan</w:t>
      </w:r>
      <w:r>
        <w:rPr>
          <w:rFonts w:ascii="Times New Roman" w:hAnsi="Times New Roman" w:cs="Times New Roman"/>
          <w:sz w:val="28"/>
          <w:szCs w:val="28"/>
          <w:lang w:val="az-Latn-AZ"/>
        </w:rPr>
        <w:t>ı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Şimal-C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nub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hlizidir.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Respublikasında logistika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inkişafına dair strateji yol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republikamız b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hlizin yaradılmasında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 rol oynayır.Reallaşdırılması planlanan bu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hliz Hindistan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>Pakista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>İran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az-Latn-AZ"/>
        </w:rPr>
        <w:t>Rusiya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Şimali Avropa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Çin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regionda vacib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logistika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olmasını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yir ki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infrastruktur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 yol proyektinin inkişafına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yardım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bilsin. 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imkanlarından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maximallaşdırmaq üçün strateji yol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qeyri-neft sektounun inkişaf etdirilm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başqa bir prioritet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diversifikasiya edi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çeşidl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istehsalat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asılılığı azaltmağa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edir.Xaricd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birbaşa investisiyaların böyük bir qismi neft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qaz sektorundadır.Eynil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republikamızın ixrac etdiyi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hsulların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xammal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urulub.Dig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istehsalatda az iştirak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iştirak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istehsalat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idxaldan asılılığı başqa bir problemdir.Xidm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ixracının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şviq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if olması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smi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şğulluq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yü</w:t>
      </w:r>
      <w:r>
        <w:rPr>
          <w:rFonts w:ascii="Times New Roman" w:hAnsi="Times New Roman" w:cs="Times New Roman"/>
          <w:sz w:val="28"/>
          <w:szCs w:val="28"/>
          <w:lang w:val="az-Latn-AZ"/>
        </w:rPr>
        <w:t>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olması başlıca olaraq qeyri-neft sektoru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lidir.Respulikamızın büdc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birbaşa neft-qaz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olunması iqtisadiyyatımızı xarici siyasi-iqtisadi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 müdafi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 edir.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iqtisadiyyatın dayanıqlı inkişa</w:t>
      </w:r>
      <w:r>
        <w:rPr>
          <w:rFonts w:ascii="Times New Roman" w:hAnsi="Times New Roman" w:cs="Times New Roman"/>
          <w:sz w:val="28"/>
          <w:szCs w:val="28"/>
          <w:lang w:val="az-Latn-AZ"/>
        </w:rPr>
        <w:t>fı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onun elementl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ayrı-ayrılıqda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sabit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biridir.Bunun üçün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,bank,sığorta,vergi,büdc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,gömrük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 iqtisadi sisteml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qarşlıqlı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olunmalıdır.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bi</w:t>
      </w:r>
      <w:r>
        <w:rPr>
          <w:rFonts w:ascii="Times New Roman" w:hAnsi="Times New Roman" w:cs="Times New Roman"/>
          <w:sz w:val="28"/>
          <w:szCs w:val="28"/>
          <w:lang w:val="az-Latn-AZ"/>
        </w:rPr>
        <w:t>znes mühitinin yaradılması üçün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aparıcı rolunu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da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ndirir.Burada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biznes davamlılığının möhk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sidir.Qeyri-rezident sahibkarlar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lverişli mühitin yaradılması imkanlarının olması bu yönü prioritet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olaraq seçm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saslı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bdir.Hal-hazırda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mülkiyy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sahibkarlıq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rentabelliyinin aşağı olduğuna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imkan yaradılması daha da asanlaşdırılır.Xarici investorların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kimi imkanlar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şviq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edicidir.Bazara daxil olma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aradan qaldırılması,azad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raitinin formalaşdırılması,biznesin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mexanizml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effektivliyinin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si,vergi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gömrük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keyfiyy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standartlarının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olaraq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edilir.Dövl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mümkün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çoxluq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haldır.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potensial imkanlarından yararlanmaq üçün pul-m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liliyin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vacibdir.Sabit valyuta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sabitliyin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nail olmaq mümkündür.Bu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regional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global arenada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iqtisadi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 imicin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manatına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ndaşlar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 olan güv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artacaq </w:t>
      </w:r>
      <w:r>
        <w:rPr>
          <w:rFonts w:ascii="Times New Roman" w:hAnsi="Times New Roman" w:cs="Times New Roman"/>
          <w:sz w:val="28"/>
          <w:szCs w:val="28"/>
          <w:lang w:val="az-Latn-AZ"/>
        </w:rPr>
        <w:t>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bunun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valyutalara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yerli valyutanın daxili dön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rliliyi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kdir.Əlb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manatın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qalması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 olması dem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kdir.Milli valyutanın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stabilliyinin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olunması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iq</w:t>
      </w:r>
      <w:r>
        <w:rPr>
          <w:rFonts w:ascii="Times New Roman" w:hAnsi="Times New Roman" w:cs="Times New Roman"/>
          <w:sz w:val="28"/>
          <w:szCs w:val="28"/>
          <w:lang w:val="az-Latn-AZ"/>
        </w:rPr>
        <w:t>tisadi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ayrılmaz bir parçasıdır.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hüquq islahatlarının davam etdirilm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qanunların aliliyinin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vacib prioritet addımlardandır.M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qil institut kimi möhk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qanunların aliliyinin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min </w:t>
      </w:r>
      <w:r>
        <w:rPr>
          <w:rFonts w:ascii="Times New Roman" w:hAnsi="Times New Roman" w:cs="Times New Roman"/>
          <w:sz w:val="28"/>
          <w:szCs w:val="28"/>
          <w:lang w:val="az-Latn-AZ"/>
        </w:rPr>
        <w:t>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mülkiyy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hüquqlarının müdafi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ilkin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rtidir.Bu yönd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aparılan bütün islahatlar hazırki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potensial investorlarda investisiyalarının müdafi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rmay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müqabilind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inamı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 olan qanun</w:t>
      </w:r>
      <w:r>
        <w:rPr>
          <w:rFonts w:ascii="Times New Roman" w:hAnsi="Times New Roman" w:cs="Times New Roman"/>
          <w:sz w:val="28"/>
          <w:szCs w:val="28"/>
          <w:lang w:val="az-Latn-AZ"/>
        </w:rPr>
        <w:t>vericiliyin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qanunların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tbiqi mexanizl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onların proqnozlaşdırılması imkanlarının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mşinin qanunvericilik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mexanizml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xüsusi aktuallıq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sb edir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>İqt</w:t>
      </w:r>
      <w:r>
        <w:rPr>
          <w:rFonts w:ascii="Times New Roman" w:hAnsi="Times New Roman" w:cs="Times New Roman"/>
          <w:sz w:val="28"/>
          <w:szCs w:val="28"/>
          <w:lang w:val="az-Latn-AZ"/>
        </w:rPr>
        <w:t>isadiyyatımızın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timizin liberallaşması üçün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olunan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qanunlar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rmanları 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vacibdir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“Banklar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bank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haqqında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az-Latn-AZ"/>
        </w:rPr>
        <w:t>İnvestisiya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haqqında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az-Latn-AZ"/>
        </w:rPr>
        <w:t>Birja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haqqında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az-Latn-AZ"/>
        </w:rPr>
        <w:t>Lizinq haqqında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az-Latn-AZ"/>
        </w:rPr>
        <w:t>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haqqında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az-Latn-AZ"/>
        </w:rPr>
        <w:t>Gömrük tarif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haqqında</w:t>
      </w:r>
      <w:r>
        <w:rPr>
          <w:rFonts w:ascii="Times New Roman" w:hAnsi="Times New Roman" w:cs="Times New Roman"/>
          <w:sz w:val="28"/>
          <w:szCs w:val="28"/>
        </w:rPr>
        <w:t>”, “</w:t>
      </w:r>
      <w:r>
        <w:rPr>
          <w:rFonts w:ascii="Times New Roman" w:hAnsi="Times New Roman" w:cs="Times New Roman"/>
          <w:sz w:val="28"/>
          <w:szCs w:val="28"/>
          <w:lang w:val="az-Latn-AZ"/>
        </w:rPr>
        <w:t>Haqsız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haqqında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Hal-hazırda respublikamızda fiskal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dominatlığı mövcuddur.Bu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başa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liliyin aşağı düşm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olur.Fiskal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liliyini artırmaq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onun dominatlığını azaltmaqla ötürücülüyünü artırmaq lazım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lir.Bu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regiondakı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fdaşları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qeyri-neft sektorunun diversifikasiya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büdc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vergitutma bazasını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r.Başqa yönü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fiskal idar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kontr-tsilik, 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iqtisadi qalğalanmaları önl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qaydaların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tbiqi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prioritetl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 olunacaq tarixi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imkanlarından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hsuldarlığının artırılması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insan kapitalının inkişafının stimullaşdırılmasında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tbiqi vacibdir.Az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iqtisadiyyatının</w:t>
      </w:r>
      <w:r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tliliyinin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üçün insan kapitalı faktorunun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böyükdür.Bu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nail olmaq üçün qısa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 uzunmü</w:t>
      </w:r>
      <w:r>
        <w:rPr>
          <w:rFonts w:ascii="Times New Roman" w:hAnsi="Times New Roman" w:cs="Times New Roman"/>
          <w:sz w:val="28"/>
          <w:szCs w:val="28"/>
          <w:lang w:val="az-Latn-AZ"/>
        </w:rPr>
        <w:t>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intensiv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yin stimullaşdırılması,orta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uzunmüdd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işçi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bilik 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inkişafı xarakterikdir.Amma sırf ticari mühitd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 üstünlük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bilik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k, ixtisaslaşmış kadrların istehsa</w:t>
      </w:r>
      <w:r>
        <w:rPr>
          <w:rFonts w:ascii="Times New Roman" w:hAnsi="Times New Roman" w:cs="Times New Roman"/>
          <w:sz w:val="28"/>
          <w:szCs w:val="28"/>
          <w:lang w:val="az-Latn-AZ"/>
        </w:rPr>
        <w:t>l etdiyi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satılması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dyönlüdür.Eynil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investisiya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istehsal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kadrların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 etdiyi bir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milli iqtisadiyyatın vacib sektorları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strateji yol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olunan 11 sektorda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hsuldarlığını artırmaq üçün insan kapitalına investisiya qoyuluşları artırılmışdır.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Regional inkişaf proqramları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rçiv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reallaşdırılan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potensialından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priorit</w:t>
      </w:r>
      <w:r>
        <w:rPr>
          <w:rFonts w:ascii="Times New Roman" w:hAnsi="Times New Roman" w:cs="Times New Roman"/>
          <w:sz w:val="28"/>
          <w:szCs w:val="28"/>
          <w:lang w:val="az-Latn-AZ"/>
        </w:rPr>
        <w:t>et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olaraq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mümkündür.Bütöv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 iqtisadi 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lir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istehsalat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iştirak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sevindirici haldır.Çünki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iqtisadiyyatımızın şax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resurs potensia</w:t>
      </w:r>
      <w:r>
        <w:rPr>
          <w:rFonts w:ascii="Times New Roman" w:hAnsi="Times New Roman" w:cs="Times New Roman"/>
          <w:sz w:val="28"/>
          <w:szCs w:val="28"/>
          <w:lang w:val="az-Latn-AZ"/>
        </w:rPr>
        <w:t>lından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durur.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mçinin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az-Latn-AZ"/>
        </w:rPr>
        <w:t>Doing Business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hesabatlarında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kateqoriyalar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sıralarda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miqyasında iqtisadi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problemsiz qarşılıqlı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bağlıdır.Ölk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qlobal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tlilik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üst sıralarda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yaratma 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asılıdır.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keçiş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turizm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üstünlük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axır bir neç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turisl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bu bö</w:t>
      </w:r>
      <w:r>
        <w:rPr>
          <w:rFonts w:ascii="Times New Roman" w:hAnsi="Times New Roman" w:cs="Times New Roman"/>
          <w:sz w:val="28"/>
          <w:szCs w:val="28"/>
          <w:lang w:val="az-Latn-AZ"/>
        </w:rPr>
        <w:t>lg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artan marağı sübut edir.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rbaycan,İran,Özb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kistan,Türkiy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maraq artır.Turizm agentlikl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bu imkanlardan faydalanması 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 yaradır.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turistik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kana çevrilm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dayanmadan 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yir.Turistl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üç</w:t>
      </w:r>
      <w:r>
        <w:rPr>
          <w:rFonts w:ascii="Times New Roman" w:hAnsi="Times New Roman" w:cs="Times New Roman"/>
          <w:sz w:val="28"/>
          <w:szCs w:val="28"/>
          <w:lang w:val="az-Latn-AZ"/>
        </w:rPr>
        <w:t>ün ucuz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keyfiyy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birbaşa ixtisaslı kadrlardan asılıdır.Ölk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bii göz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rini,tarixi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kanları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turistik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olan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rimizi doğru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qdim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bizim borcumuzdur.Bu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valyuta axınının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vacibdir.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qliyyatda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rnişin daşımalarının yeni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da asanlaşacağını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viza alma prosesinin daha da qısa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asan olacağını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alaraq turizmd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 böyük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r.İnkişaf etmiş ö</w:t>
      </w:r>
      <w:r>
        <w:rPr>
          <w:rFonts w:ascii="Times New Roman" w:hAnsi="Times New Roman" w:cs="Times New Roman"/>
          <w:sz w:val="28"/>
          <w:szCs w:val="28"/>
          <w:lang w:val="az-Latn-AZ"/>
        </w:rPr>
        <w:t>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büdc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böyük qismini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sektoundan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respublikamız turizmin inkişaf etdirilm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 özün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prioritet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olaraq seçmişdir.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Qloballaşan dünyada elektron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keç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il daha da artır.Xüsusil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 kimi istehsal qüvv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böyük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elektron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edir.Logistikanınv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elektron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sisteml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inkişafı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asanlaşması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elektron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aparılan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daha da populyar</w:t>
      </w:r>
      <w:r>
        <w:rPr>
          <w:rFonts w:ascii="Times New Roman" w:hAnsi="Times New Roman" w:cs="Times New Roman"/>
          <w:sz w:val="28"/>
          <w:szCs w:val="28"/>
          <w:lang w:val="az-Latn-AZ"/>
        </w:rPr>
        <w:t>laşdı.Yeni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yolunun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Asiya,Avropa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Afrika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daşınmasını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asanlaşdıracaq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daşınma müdd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qısaldacaq.Bu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olduğu kimi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bizim istehsal etdiyimiz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xarici istehsakçılara çat</w:t>
      </w:r>
      <w:r>
        <w:rPr>
          <w:rFonts w:ascii="Times New Roman" w:hAnsi="Times New Roman" w:cs="Times New Roman"/>
          <w:sz w:val="28"/>
          <w:szCs w:val="28"/>
          <w:lang w:val="az-Latn-AZ"/>
        </w:rPr>
        <w:t>dırılmasını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yerli istehlakçının xarici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 daha tez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ucuz almasına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olacaqdır.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Lakin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miqyasda elektron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elektron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sisteml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iştirakı vacibdir.T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olunmasına gö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istehlakçılarda,istehsalçılarda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ndirici rolunu oynayan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güv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hissi yaradılması üçün elektron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sisteml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iştirakı vacibdir.Amma hal-hazırda republikamızda bu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sisteml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tam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mövcud deyildir.Y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 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zi alqı-satqı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liyyatlarını yerin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yetirm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olmur.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Buna misal olaraq alış zamanı yerli istehlakçının pul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saitinin xarici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köçürülm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baş verdiyi halda, yerli istehsalçının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hsulunun xarici istehlakçıya satışı zaman pul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saitinin ötürülm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in mümkün olmadığını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Yaranan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üçün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timiz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bu elektron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sisteml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rinin tam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 imkanları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qdim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etdiyi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yerin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yetirm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Elektron öd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sisteml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</w:t>
      </w:r>
      <w:r>
        <w:rPr>
          <w:rFonts w:ascii="Times New Roman" w:hAnsi="Times New Roman" w:cs="Times New Roman"/>
          <w:sz w:val="28"/>
          <w:szCs w:val="28"/>
          <w:lang w:val="az-Latn-AZ"/>
        </w:rPr>
        <w:t>iril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liyyatların baza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lumatlarını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imtina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kimi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sizlik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olsa da xaric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valyuta axını üçün elektron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vacibdir.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Hal-hazırda dünyada elektron kommersiya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büdc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iri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ğd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mövcududur.Bunlara misal olaraq ilk növb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Çini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Statistik hesablamalara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elektron satışın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potensialı böyükdür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il ciddi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artır.Az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rbaycanımız 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bu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</w:t>
      </w:r>
      <w:r>
        <w:rPr>
          <w:rFonts w:ascii="Times New Roman" w:hAnsi="Times New Roman" w:cs="Times New Roman"/>
          <w:sz w:val="28"/>
          <w:szCs w:val="28"/>
          <w:lang w:val="az-Latn-AZ"/>
        </w:rPr>
        <w:t>rafikd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pay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azad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qısa zamanda lazımi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görm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lidir.</w:t>
      </w:r>
    </w:p>
    <w:p w:rsidR="00181404" w:rsidRDefault="0018140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181404" w:rsidRDefault="0018140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181404" w:rsidRDefault="0001682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rak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nd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 elektron kommersiya  üzr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dünyadakı satış h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cmi</w:t>
      </w:r>
    </w:p>
    <w:p w:rsidR="00181404" w:rsidRDefault="00181404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(Qrafik 2)</w:t>
      </w:r>
    </w:p>
    <w:p w:rsidR="00181404" w:rsidRDefault="00016826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114300" distR="114300">
            <wp:extent cx="5697220" cy="3999230"/>
            <wp:effectExtent l="0" t="0" r="17780" b="1270"/>
            <wp:docPr id="1" name="Picture 1" descr="Screenshot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(22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39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404" w:rsidRDefault="00016826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2014-2021-ci ill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ri üzr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proqnozlaşdırılan satış h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cmi (milyard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ABŞ dolları il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)</w:t>
      </w:r>
    </w:p>
    <w:p w:rsidR="00181404" w:rsidRDefault="00181404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İstehsal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qeyri-istehsal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informasiya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komunikasiya texnologiyalarının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tbiqi vacibdir.R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xarici bazarlara çıxarılan son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keyfiyy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olmasında 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imicini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informasiya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val="az-Latn-AZ"/>
        </w:rPr>
        <w:t>omunikasiya texnologiyalarının qatqısı  böyükdür.Buna nail olmaq üçün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timiz bir sıra strateji yol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hazırlamış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etmişdir.Ölk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başçısının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marağı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olmuşdur.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Ümumiyy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inf</w:t>
      </w:r>
      <w:r>
        <w:rPr>
          <w:rFonts w:ascii="Times New Roman" w:hAnsi="Times New Roman" w:cs="Times New Roman"/>
          <w:sz w:val="28"/>
          <w:szCs w:val="28"/>
          <w:lang w:val="az-Latn-AZ"/>
        </w:rPr>
        <w:t>ormasiya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formalaşdırılması üçün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vardır ki, bunlar aşağıdakılardır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pStyle w:val="ListParagraph"/>
        <w:numPr>
          <w:ilvl w:val="0"/>
          <w:numId w:val="15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Ümumdünya informasiya mühitinin formalaşdırlması</w:t>
      </w:r>
    </w:p>
    <w:p w:rsidR="00181404" w:rsidRDefault="00016826">
      <w:pPr>
        <w:pStyle w:val="ListParagraph"/>
        <w:numPr>
          <w:ilvl w:val="0"/>
          <w:numId w:val="15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İnformasiya 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komunikasiya texnologiyalarının kütl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vi ş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tbiq edilm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</w:t>
      </w:r>
    </w:p>
    <w:p w:rsidR="00181404" w:rsidRDefault="00016826">
      <w:pPr>
        <w:pStyle w:val="ListParagraph"/>
        <w:numPr>
          <w:ilvl w:val="0"/>
          <w:numId w:val="15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İnformasiyaların alqı-satqısının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edildiyi bazarların 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şkili 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inkişafı</w:t>
      </w:r>
    </w:p>
    <w:p w:rsidR="00181404" w:rsidRDefault="00016826">
      <w:pPr>
        <w:pStyle w:val="ListParagraph"/>
        <w:numPr>
          <w:ilvl w:val="0"/>
          <w:numId w:val="15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hsil sisteminin inkişaf etdirilm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 hesabına bilik 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niyy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 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sinin yüks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ldilm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</w:t>
      </w:r>
    </w:p>
    <w:p w:rsidR="00181404" w:rsidRDefault="00016826">
      <w:pPr>
        <w:pStyle w:val="ListParagraph"/>
        <w:numPr>
          <w:ilvl w:val="0"/>
          <w:numId w:val="15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Azad ş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lumat almaq,yaymaq 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k üçün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lverişli mühitin formalaşdırılması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İnformasiya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komunikasiya t</w:t>
      </w:r>
      <w:r>
        <w:rPr>
          <w:rFonts w:ascii="Times New Roman" w:hAnsi="Times New Roman" w:cs="Times New Roman"/>
          <w:sz w:val="28"/>
          <w:szCs w:val="28"/>
          <w:lang w:val="az-Latn-AZ"/>
        </w:rPr>
        <w:t>exnologiyalarından faydalanmaq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demokratikl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resurslardan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olan 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istehsal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qabaqlamış ola</w:t>
      </w:r>
      <w:r>
        <w:rPr>
          <w:rFonts w:ascii="Times New Roman" w:hAnsi="Times New Roman" w:cs="Times New Roman"/>
          <w:sz w:val="28"/>
          <w:szCs w:val="28"/>
          <w:lang w:val="az-Latn-AZ"/>
        </w:rPr>
        <w:t>caq.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şkilatların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rbaycana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yardım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hazır olduqlarını xüsusi 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lazımdır.Bu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texniki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könüllüdürl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r.Bel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respublikamız informasiya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</w:t>
      </w:r>
      <w:r>
        <w:rPr>
          <w:rFonts w:ascii="Times New Roman" w:hAnsi="Times New Roman" w:cs="Times New Roman"/>
          <w:sz w:val="28"/>
          <w:szCs w:val="28"/>
          <w:lang w:val="az-Latn-AZ"/>
        </w:rPr>
        <w:t>ısa zamanda yaradılmasını sür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rarlıdır.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müsb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crüb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 formlaşmışdır.Buna misal olaraq republikamızın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internet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informasiya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qulluğuna,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hsil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ssis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 prosesind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seçkil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olunmasında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sair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İKT-nin faydalarından yararlanılmışdır.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rbaycandakı  İKT-nin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yetirs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 ki,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olduğu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ü</w:t>
      </w:r>
      <w:r>
        <w:rPr>
          <w:rFonts w:ascii="Times New Roman" w:hAnsi="Times New Roman" w:cs="Times New Roman"/>
          <w:sz w:val="28"/>
          <w:szCs w:val="28"/>
          <w:lang w:val="az-Latn-AZ"/>
        </w:rPr>
        <w:t>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mövcuddur.Ölk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insanlarının savadlı olması İKT-d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faydalanmağı asanlaşdırır.Eynil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miqyasında internet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olunma da vardır.Amma son bir neç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inkişaf etmiş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qonşu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etdiyi interne</w:t>
      </w:r>
      <w:r>
        <w:rPr>
          <w:rFonts w:ascii="Times New Roman" w:hAnsi="Times New Roman" w:cs="Times New Roman"/>
          <w:sz w:val="28"/>
          <w:szCs w:val="28"/>
          <w:lang w:val="az-Latn-AZ"/>
        </w:rPr>
        <w:t>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sistemin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yetirs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 ki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ki geri qalır.Onu da qeyd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lazımdır ki, telefon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olunma genişliyi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normal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dir.Lakin telefon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naqill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üçün e</w:t>
      </w:r>
      <w:r>
        <w:rPr>
          <w:rFonts w:ascii="Times New Roman" w:hAnsi="Times New Roman" w:cs="Times New Roman"/>
          <w:sz w:val="28"/>
          <w:szCs w:val="28"/>
          <w:lang w:val="az-Latn-AZ"/>
        </w:rPr>
        <w:t>yni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verm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düzgün deyil.İnfrastrukturun inkişaf etdirilm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qorumaq lazımdır.Bizim İKT-d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rimiz konkret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yin olunmaması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ucbatından tam olaraq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llini ta</w:t>
      </w:r>
      <w:r>
        <w:rPr>
          <w:rFonts w:ascii="Times New Roman" w:hAnsi="Times New Roman" w:cs="Times New Roman"/>
          <w:sz w:val="28"/>
          <w:szCs w:val="28"/>
          <w:lang w:val="az-Latn-AZ"/>
        </w:rPr>
        <w:t>pmır.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Mövcud olan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aşağıdakılardır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pStyle w:val="ListParagraph"/>
        <w:numPr>
          <w:ilvl w:val="0"/>
          <w:numId w:val="16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Hüquqi normativ bazanın olmaması</w:t>
      </w:r>
    </w:p>
    <w:p w:rsidR="00181404" w:rsidRDefault="00016826">
      <w:pPr>
        <w:pStyle w:val="ListParagraph"/>
        <w:numPr>
          <w:ilvl w:val="0"/>
          <w:numId w:val="16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Maliyy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resursları çatışmazlığı</w:t>
      </w:r>
    </w:p>
    <w:p w:rsidR="00181404" w:rsidRDefault="00016826">
      <w:pPr>
        <w:pStyle w:val="ListParagraph"/>
        <w:numPr>
          <w:ilvl w:val="0"/>
          <w:numId w:val="16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Bilik 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si yüks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 ixtisaslı kadrları azlığı</w:t>
      </w:r>
    </w:p>
    <w:p w:rsidR="00181404" w:rsidRDefault="00016826">
      <w:pPr>
        <w:pStyle w:val="ListParagraph"/>
        <w:numPr>
          <w:ilvl w:val="0"/>
          <w:numId w:val="16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halinin 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zi qruplarının İKT-nin üstünlükl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n x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rsiz olması</w:t>
      </w:r>
    </w:p>
    <w:p w:rsidR="00181404" w:rsidRDefault="00016826">
      <w:pPr>
        <w:pStyle w:val="ListParagraph"/>
        <w:numPr>
          <w:ilvl w:val="0"/>
          <w:numId w:val="16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İKT üzr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lumat 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zlığının olması</w:t>
      </w:r>
    </w:p>
    <w:p w:rsidR="00181404" w:rsidRDefault="00016826">
      <w:pPr>
        <w:pStyle w:val="ListParagraph"/>
        <w:numPr>
          <w:ilvl w:val="0"/>
          <w:numId w:val="16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Azad r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mane olan dövl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 inhisarının mövcudluğu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Saydığımız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İKT-nin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bir daha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rir.Yaratdığı faydadan ötrü  İnformasiya Komunikasiya Texnologiyalarının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prioritet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kimi seçilm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siya</w:t>
      </w:r>
      <w:r>
        <w:rPr>
          <w:rFonts w:ascii="Times New Roman" w:hAnsi="Times New Roman" w:cs="Times New Roman"/>
          <w:sz w:val="28"/>
          <w:szCs w:val="28"/>
          <w:lang w:val="az-Latn-AZ"/>
        </w:rPr>
        <w:t>si, iqtisadi, inzibati yönü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prosesdir.Dövl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timiz atdığı addımlarla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ldiyinc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informasiya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formalaşdırmaq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yir.Ən qısa zamanda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almaq üçün strateji yol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hazırlanması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rbaycanda İnformasiya Komunik</w:t>
      </w:r>
      <w:r>
        <w:rPr>
          <w:rFonts w:ascii="Times New Roman" w:hAnsi="Times New Roman" w:cs="Times New Roman"/>
          <w:sz w:val="28"/>
          <w:szCs w:val="28"/>
          <w:lang w:val="az-Latn-AZ"/>
        </w:rPr>
        <w:t>asiya Texnologiyaları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istehsalı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növl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mövcuddur.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İKT-nin inkişafı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layiqdir.Buna misal olaraq 2003-cü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xsus olan süni peykin kosmosa buraxılmasını,ölk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b</w:t>
      </w:r>
      <w:r>
        <w:rPr>
          <w:rFonts w:ascii="Times New Roman" w:hAnsi="Times New Roman" w:cs="Times New Roman"/>
          <w:sz w:val="28"/>
          <w:szCs w:val="28"/>
          <w:lang w:val="az-Latn-AZ"/>
        </w:rPr>
        <w:t>ütün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telefon rabit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sini,internet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son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olan fiber optik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internetin çatdırılmasını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Lakin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bu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inkişaf etmiş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etdikd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çox yönd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geri qaldığımızı görürük.Aşağıdakı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baxsaq İKT sektoru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növl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2013-2017-ci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rik.C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artmış,b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azalmış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qeyri-ni</w:t>
      </w:r>
      <w:r>
        <w:rPr>
          <w:rFonts w:ascii="Times New Roman" w:hAnsi="Times New Roman" w:cs="Times New Roman"/>
          <w:sz w:val="28"/>
          <w:szCs w:val="28"/>
          <w:lang w:val="az-Latn-AZ"/>
        </w:rPr>
        <w:t>zami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rmişdir.Əslind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artmasına baxmayaraq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növl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bu cür nizamsız olması yaxşı hal deyildir.2017-ci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bütün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 1,662,572.6 min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manatı olmuşdur.Əvv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lki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2017-ci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</w:t>
      </w:r>
      <w:r>
        <w:rPr>
          <w:rFonts w:ascii="Times New Roman" w:hAnsi="Times New Roman" w:cs="Times New Roman"/>
          <w:sz w:val="28"/>
          <w:szCs w:val="28"/>
          <w:lang w:val="az-Latn-AZ"/>
        </w:rPr>
        <w:t>an artış çoxluq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Rabit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Texnologiyalar Nazirliyi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atılan addımlar bir sıra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vermişdir.Ölk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qlobal komunikasiya mühitin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inteqrasiyasını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elektron hökum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t, elektron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hsil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forma</w:t>
      </w:r>
      <w:r>
        <w:rPr>
          <w:rFonts w:ascii="Times New Roman" w:hAnsi="Times New Roman" w:cs="Times New Roman"/>
          <w:sz w:val="28"/>
          <w:szCs w:val="28"/>
          <w:lang w:val="az-Latn-AZ"/>
        </w:rPr>
        <w:t>laşması bunlara yaxşı misaldır.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Hal-hazırda informasiya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kkül tapması internet iqtisadiyyatı üçün vacibidir.İnternet iqtisadiyyatı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regional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global arenalarda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hsuldarlığın artırılmasına,t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faşlar arasındakı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möhk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</w:t>
      </w:r>
      <w:r>
        <w:rPr>
          <w:rFonts w:ascii="Times New Roman" w:hAnsi="Times New Roman" w:cs="Times New Roman"/>
          <w:sz w:val="28"/>
          <w:szCs w:val="28"/>
          <w:lang w:val="az-Latn-AZ"/>
        </w:rPr>
        <w:t>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,mövcud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qibl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 strateji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informsiya resurslarından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rli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tirib çıxarır.H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İKT-nin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var olan korrupsiya problemin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qarşı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rli silahdır.Dövl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timizin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biri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olan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az-Latn-AZ"/>
        </w:rPr>
        <w:t>Elektron Hökum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portalları 20-d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rdiyi elektron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vasit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murları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olmaq ehtimalını azaldır.Bunun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ndaşlar internetd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öz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etmiş olurlar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Eyni zamanda İKT-nin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tbq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sosial-rifaha 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 edir.Nisb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asan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mnunluq yaradır, daha güv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nli bir sistem formlaşdırır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vaxt itgil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qarşısını alır.</w:t>
      </w: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İKT sektorunda 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hsul buraxılışı v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rin göst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rilm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si,min manat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(C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dv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l 7)</w:t>
      </w:r>
    </w:p>
    <w:p w:rsidR="00181404" w:rsidRDefault="001814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W w:w="9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1441"/>
        <w:gridCol w:w="1441"/>
        <w:gridCol w:w="1440"/>
        <w:gridCol w:w="1442"/>
        <w:gridCol w:w="1440"/>
      </w:tblGrid>
      <w:tr w:rsidR="00181404">
        <w:trPr>
          <w:trHeight w:val="979"/>
        </w:trPr>
        <w:tc>
          <w:tcPr>
            <w:tcW w:w="2256" w:type="dxa"/>
            <w:tcBorders>
              <w:bottom w:val="single" w:sz="18" w:space="0" w:color="FFFFFF"/>
              <w:right w:val="single" w:sz="4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İKT sektoru üzr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f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aliyy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 növü</w:t>
            </w:r>
          </w:p>
        </w:tc>
        <w:tc>
          <w:tcPr>
            <w:tcW w:w="1441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bidi="ar"/>
              </w:rPr>
              <w:t>2013</w:t>
            </w:r>
          </w:p>
        </w:tc>
        <w:tc>
          <w:tcPr>
            <w:tcW w:w="1441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bidi="ar"/>
              </w:rPr>
              <w:t>2014</w:t>
            </w:r>
          </w:p>
        </w:tc>
        <w:tc>
          <w:tcPr>
            <w:tcW w:w="1440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bidi="ar"/>
              </w:rPr>
              <w:t>2015</w:t>
            </w:r>
          </w:p>
        </w:tc>
        <w:tc>
          <w:tcPr>
            <w:tcW w:w="1442" w:type="dxa"/>
            <w:tcBorders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bidi="ar"/>
              </w:rPr>
              <w:t>2016</w:t>
            </w:r>
          </w:p>
        </w:tc>
        <w:tc>
          <w:tcPr>
            <w:tcW w:w="1440" w:type="dxa"/>
            <w:tcBorders>
              <w:left w:val="single" w:sz="4" w:space="0" w:color="FFFFFF"/>
              <w:bottom w:val="single" w:sz="18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jc w:val="center"/>
              <w:textAlignment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FFFFFF"/>
                <w:sz w:val="24"/>
                <w:szCs w:val="24"/>
                <w:lang w:bidi="ar"/>
              </w:rPr>
              <w:t>2017</w:t>
            </w:r>
          </w:p>
        </w:tc>
      </w:tr>
      <w:tr w:rsidR="00181404">
        <w:trPr>
          <w:trHeight w:val="90"/>
        </w:trPr>
        <w:tc>
          <w:tcPr>
            <w:tcW w:w="2256" w:type="dxa"/>
            <w:tcBorders>
              <w:top w:val="single" w:sz="18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Elektron detallarının istehsalı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286</w:t>
            </w:r>
          </w:p>
        </w:tc>
        <w:tc>
          <w:tcPr>
            <w:tcW w:w="1441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758.8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242.9</w:t>
            </w:r>
          </w:p>
        </w:tc>
        <w:tc>
          <w:tcPr>
            <w:tcW w:w="1442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258.2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264</w:t>
            </w:r>
          </w:p>
        </w:tc>
      </w:tr>
      <w:tr w:rsidR="00181404">
        <w:trPr>
          <w:trHeight w:val="90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Elektron platalarının istehsalı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1404">
        <w:trPr>
          <w:trHeight w:val="198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Kompüterl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rin 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periferiya qurğularının istehsalı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766.8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93.1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12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468.7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1,680.30</w:t>
            </w:r>
          </w:p>
        </w:tc>
      </w:tr>
      <w:tr w:rsidR="00181404">
        <w:trPr>
          <w:trHeight w:val="743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Elektro 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radioelementl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rin istehsalı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1404">
        <w:trPr>
          <w:trHeight w:val="493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Ötürücü cihazların istehsalı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1404">
        <w:trPr>
          <w:trHeight w:val="1112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  <w:vAlign w:val="center"/>
          </w:tcPr>
          <w:p w:rsidR="00181404" w:rsidRDefault="00016826">
            <w:pPr>
              <w:textAlignment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 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sviri q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bul etm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k, yazmaq 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göst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k üçün cihazların istehsalı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53,181.40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34,427.40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23,902.70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14,655.00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14,999.70</w:t>
            </w:r>
          </w:p>
        </w:tc>
      </w:tr>
      <w:tr w:rsidR="00181404">
        <w:trPr>
          <w:trHeight w:val="743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iş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 elektron avadanlıqlarının istehsalı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11.5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215.3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35.9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22.5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20.3</w:t>
            </w:r>
          </w:p>
        </w:tc>
      </w:tr>
      <w:tr w:rsidR="00181404">
        <w:trPr>
          <w:trHeight w:val="568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Maqnit 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optik daşıyıcıların istehsalı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1404">
        <w:trPr>
          <w:trHeight w:val="1266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Kompüterl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rin, kompüter periferiya avadanlıqlarının 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proqram 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minatının topdan satışı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20,206.00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25,045.60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27,245.30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16,909.50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22,350.20</w:t>
            </w:r>
          </w:p>
        </w:tc>
      </w:tr>
      <w:tr w:rsidR="00181404">
        <w:trPr>
          <w:trHeight w:val="1212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Elektron 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telekommunikasiya avadanlıqlarının 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onların 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hiss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rinin topdan satışı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290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238.1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428.9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179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41</w:t>
            </w:r>
          </w:p>
        </w:tc>
      </w:tr>
      <w:tr w:rsidR="00181404">
        <w:trPr>
          <w:trHeight w:val="508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Kompüter oyunlarının n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şri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1404">
        <w:trPr>
          <w:trHeight w:val="508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Sair proqram 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minatının n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şri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9,683.30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8,034.40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7,794.10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4,608.90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4,702.10</w:t>
            </w:r>
          </w:p>
        </w:tc>
      </w:tr>
      <w:tr w:rsidR="00181404">
        <w:trPr>
          <w:trHeight w:val="743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Simli telekommunikasiya f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aliyy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936.8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938.9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1,168.20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727.9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3.9</w:t>
            </w:r>
          </w:p>
        </w:tc>
      </w:tr>
      <w:tr w:rsidR="00181404">
        <w:trPr>
          <w:trHeight w:val="377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Telefon rabit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252,591.40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238,012.60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222,321.70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196,108.80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194,527.30</w:t>
            </w:r>
          </w:p>
        </w:tc>
      </w:tr>
      <w:tr w:rsidR="00181404">
        <w:trPr>
          <w:trHeight w:val="339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Teleqraf rabit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611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544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18140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81404">
        <w:trPr>
          <w:trHeight w:val="462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Teleks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134.6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80.5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89.8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64.7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72.7</w:t>
            </w:r>
          </w:p>
        </w:tc>
      </w:tr>
      <w:tr w:rsidR="00181404">
        <w:trPr>
          <w:trHeight w:val="743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Simsiz telekommunikasiya f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aliyy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6,534.80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10,787.30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17,360.40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26,510.30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22,751.00</w:t>
            </w:r>
          </w:p>
        </w:tc>
      </w:tr>
      <w:tr w:rsidR="00181404">
        <w:trPr>
          <w:trHeight w:val="978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Mobil telefon rabit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 xidm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rinin göst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rilm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908,262.00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915,249.00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874,244.00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822,664.70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858,515.70</w:t>
            </w:r>
          </w:p>
        </w:tc>
      </w:tr>
      <w:tr w:rsidR="00181404">
        <w:trPr>
          <w:trHeight w:val="743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Peyk rabit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 xidm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rinin göst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rilm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7,788.60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8,938.50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14,519.30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33,481.50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33,033.40</w:t>
            </w:r>
          </w:p>
        </w:tc>
      </w:tr>
      <w:tr w:rsidR="00181404">
        <w:trPr>
          <w:trHeight w:val="743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Sair telekommunikasiya f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aliyy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66,509.90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95,893.00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137,190.30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140,601.70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174,509.20</w:t>
            </w:r>
          </w:p>
        </w:tc>
      </w:tr>
      <w:tr w:rsidR="00181404">
        <w:trPr>
          <w:trHeight w:val="377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Internet rabit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98,431.00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110,884.00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112,513.80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95,722.60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2"/>
                <w:szCs w:val="22"/>
                <w:lang w:bidi="ar"/>
              </w:rPr>
              <w:t>107,648.60</w:t>
            </w:r>
          </w:p>
        </w:tc>
      </w:tr>
      <w:tr w:rsidR="00181404">
        <w:trPr>
          <w:trHeight w:val="743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Proqram 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minatının işl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nm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22,422.20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27,191.80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35,040.50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40,008.10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57,681.90</w:t>
            </w:r>
          </w:p>
        </w:tc>
      </w:tr>
      <w:tr w:rsidR="00181404">
        <w:trPr>
          <w:trHeight w:val="743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Hesablama texnikası vasit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 üzr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h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1,732.90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1,711.20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2,938.70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3,505.00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4,202.30</w:t>
            </w:r>
          </w:p>
        </w:tc>
      </w:tr>
      <w:tr w:rsidR="00181404">
        <w:trPr>
          <w:trHeight w:val="978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Sair 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h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 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proqram 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minatının gönd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rilm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5,472.90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11,607.20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14,008.30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14,431.00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18,685.80</w:t>
            </w:r>
          </w:p>
        </w:tc>
      </w:tr>
      <w:tr w:rsidR="00181404">
        <w:trPr>
          <w:trHeight w:val="1122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İnformasiya mühafiz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vasit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rinin layih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ndirilm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 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istehsalı sah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sind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f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aliyy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272.6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133.4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257.7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850.3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1,559.60</w:t>
            </w:r>
          </w:p>
        </w:tc>
      </w:tr>
      <w:tr w:rsidR="00181404">
        <w:trPr>
          <w:trHeight w:val="1197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lumat texnologiyaları 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hesablama texnikası sah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sind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sair f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aliyy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25,640.90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34,433.60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38,627.20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52,910.40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57,740.80</w:t>
            </w:r>
          </w:p>
        </w:tc>
      </w:tr>
      <w:tr w:rsidR="00181404">
        <w:trPr>
          <w:trHeight w:val="978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lumatların işl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nm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si 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bununla bağlı f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aliyy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ti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41,128.90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40,081.10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47,207.30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53,592.90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60,762.10</w:t>
            </w:r>
          </w:p>
        </w:tc>
      </w:tr>
      <w:tr w:rsidR="00181404">
        <w:trPr>
          <w:trHeight w:val="978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Veb s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hif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rind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n (internet portallarından) istifad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238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1,046.30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1,327.60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4,803.90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4,528.10</w:t>
            </w:r>
          </w:p>
        </w:tc>
      </w:tr>
      <w:tr w:rsidR="00181404">
        <w:trPr>
          <w:trHeight w:val="978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Kompüterl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rin v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periferiya avadanlıqlarının 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miri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2,571.50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4,377.90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2,483.50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4,057.80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8,108.80</w:t>
            </w:r>
          </w:p>
        </w:tc>
      </w:tr>
      <w:tr w:rsidR="00181404">
        <w:trPr>
          <w:trHeight w:val="743"/>
        </w:trPr>
        <w:tc>
          <w:tcPr>
            <w:tcW w:w="22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4BACC6" w:fill="4BACC6"/>
          </w:tcPr>
          <w:p w:rsidR="00181404" w:rsidRDefault="00016826">
            <w:pPr>
              <w:textAlignment w:val="top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Rabit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 xml:space="preserve"> avadanlıqlarının t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miri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2,272.30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6,787.80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8,283.90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348.6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14,183.80</w:t>
            </w:r>
          </w:p>
        </w:tc>
      </w:tr>
      <w:tr w:rsidR="00181404">
        <w:trPr>
          <w:trHeight w:val="377"/>
        </w:trPr>
        <w:tc>
          <w:tcPr>
            <w:tcW w:w="2256" w:type="dxa"/>
            <w:tcBorders>
              <w:top w:val="single" w:sz="4" w:space="0" w:color="FFFFFF"/>
              <w:right w:val="single" w:sz="4" w:space="0" w:color="FFFFFF"/>
            </w:tcBorders>
            <w:shd w:val="clear" w:color="4BACC6" w:fill="4BACC6"/>
            <w:vAlign w:val="bottom"/>
          </w:tcPr>
          <w:p w:rsidR="00181404" w:rsidRDefault="00016826">
            <w:pPr>
              <w:jc w:val="center"/>
              <w:textAlignment w:val="bottom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C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ə</w:t>
            </w:r>
            <w:r>
              <w:rPr>
                <w:rFonts w:ascii="Arial" w:eastAsia="SimSun" w:hAnsi="Arial" w:cs="Arial"/>
                <w:b/>
                <w:color w:val="FFFFFF"/>
                <w:lang w:bidi="ar"/>
              </w:rPr>
              <w:t>mi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1,527,977.30</w:t>
            </w:r>
          </w:p>
        </w:tc>
        <w:tc>
          <w:tcPr>
            <w:tcW w:w="144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1,577,510.80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1,589,244.00</w:t>
            </w:r>
          </w:p>
        </w:tc>
        <w:tc>
          <w:tcPr>
            <w:tcW w:w="14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1,527,492.00</w:t>
            </w: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</w:tcBorders>
            <w:shd w:val="clear" w:color="DAEEF3" w:fill="DAEEF3"/>
            <w:vAlign w:val="bottom"/>
          </w:tcPr>
          <w:p w:rsidR="00181404" w:rsidRDefault="00016826">
            <w:pPr>
              <w:jc w:val="right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bidi="ar"/>
              </w:rPr>
              <w:t>1,662,572.60</w:t>
            </w:r>
          </w:p>
        </w:tc>
      </w:tr>
    </w:tbl>
    <w:p w:rsidR="00181404" w:rsidRDefault="001814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potensial imkanlarından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görül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vacib 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başında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xarci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düzgün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yin olunmasıdır.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Bu yönd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atılacaq addımları aşağıdakı kimi qruplaşdırmaq olar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pStyle w:val="ListParagraph"/>
        <w:numPr>
          <w:ilvl w:val="0"/>
          <w:numId w:val="17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Mümümkün q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 beyn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şkilatlarına üzv olmaq</w:t>
      </w:r>
    </w:p>
    <w:p w:rsidR="00181404" w:rsidRDefault="00016826">
      <w:pPr>
        <w:pStyle w:val="ListParagraph"/>
        <w:numPr>
          <w:ilvl w:val="0"/>
          <w:numId w:val="17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Bölg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mövcud olan ticari-iqtisadi işbirliyin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qoşulmaq</w:t>
      </w:r>
    </w:p>
    <w:p w:rsidR="00181404" w:rsidRDefault="00016826">
      <w:pPr>
        <w:pStyle w:val="ListParagraph"/>
        <w:numPr>
          <w:ilvl w:val="0"/>
          <w:numId w:val="17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Bacarılan q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 çoxt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fli v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eyni zamanda iki 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fli ticar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 müqavil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rinin bağlanması</w:t>
      </w:r>
    </w:p>
    <w:p w:rsidR="00181404" w:rsidRDefault="00016826">
      <w:pPr>
        <w:pStyle w:val="ListParagraph"/>
        <w:numPr>
          <w:ilvl w:val="0"/>
          <w:numId w:val="17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Qanunvericilik aktlarının q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bulu, h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mçinin bu aktlarda müvafiq 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yişiklikl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rin edil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si</w:t>
      </w:r>
    </w:p>
    <w:p w:rsidR="00181404" w:rsidRDefault="00016826">
      <w:pPr>
        <w:pStyle w:val="ListParagraph"/>
        <w:numPr>
          <w:ilvl w:val="0"/>
          <w:numId w:val="17"/>
        </w:numPr>
        <w:tabs>
          <w:tab w:val="clear" w:pos="425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Ölk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bütün növ sahibkarlığın inkişafına dövl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tin yardımı</w:t>
      </w: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Beyn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şkilatlarına üzv olmaq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prosesi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rbaycanda 1991-ci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etibar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başlamışdır.Müst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qillik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etdikd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sonra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rhal bir sıra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şkilatlara üzv olmaq üçün addımlar atmışdır.Bunlardan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qoşulmuşdur.Lakin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şkilatlara üzv olma prose</w:t>
      </w:r>
      <w:r>
        <w:rPr>
          <w:rFonts w:ascii="Times New Roman" w:hAnsi="Times New Roman" w:cs="Times New Roman"/>
          <w:sz w:val="28"/>
          <w:szCs w:val="28"/>
          <w:lang w:val="az-Latn-AZ"/>
        </w:rPr>
        <w:t>si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davam etdirilir.Az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qoşulduğu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şkilatlara misal olaraq Ümumdünya Gömrük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şkilatını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şmiş 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şkilatının İnkişaf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Əm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Konfransını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olar.Ticar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böyük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prestijli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 ol</w:t>
      </w:r>
      <w:r>
        <w:rPr>
          <w:rFonts w:ascii="Times New Roman" w:hAnsi="Times New Roman" w:cs="Times New Roman"/>
          <w:sz w:val="28"/>
          <w:szCs w:val="28"/>
          <w:lang w:val="az-Latn-AZ"/>
        </w:rPr>
        <w:t>an Ümumdünya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şkilatına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qoşulma prosesi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1997-ci başlamışdır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davam etdirilir.Üzvolma prosesinin bu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uzun 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iqtisadiyyatının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 mühitinin açıq dünya bazarına uyğun olmamasından 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lir.Türk</w:t>
      </w:r>
      <w:r>
        <w:rPr>
          <w:rFonts w:ascii="Times New Roman" w:hAnsi="Times New Roman" w:cs="Times New Roman"/>
          <w:sz w:val="28"/>
          <w:szCs w:val="28"/>
          <w:lang w:val="az-Latn-AZ"/>
        </w:rPr>
        <w:t>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,Oman,BƏƏ,Gürcüstan kimi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razılığa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linmişdir. Lakin Avropa İttifaqı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İnkişaf etmiş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üstünlük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etdiyi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razılaşma yolunda danışıqlar davam edir.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Regional ticari-iqtisadi işbirliyi </w:t>
      </w:r>
      <w:r>
        <w:rPr>
          <w:rFonts w:ascii="Times New Roman" w:hAnsi="Times New Roman" w:cs="Times New Roman"/>
          <w:sz w:val="28"/>
          <w:szCs w:val="28"/>
          <w:lang w:val="az-Latn-AZ"/>
        </w:rPr>
        <w:t>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bir çox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</w:t>
      </w:r>
      <w:r>
        <w:rPr>
          <w:rFonts w:ascii="Times New Roman" w:hAnsi="Times New Roman" w:cs="Times New Roman"/>
          <w:sz w:val="28"/>
          <w:szCs w:val="28"/>
          <w:lang w:val="az-Latn-AZ"/>
        </w:rPr>
        <w:t>ra üzvdür.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İqtisadi Əm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şkilatı (İƏT), İslam Əm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şkilatı, Qarad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niz İqtisadi Əm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şkilatı, GUAM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qil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Birliyi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qoşulduğu ticari-iqtisadi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şkilatlardandır.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İqtisadi Əm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kdaşlıq 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şkilatı (İƏT) </w:t>
      </w:r>
      <w:r>
        <w:rPr>
          <w:rFonts w:ascii="Times New Roman" w:hAnsi="Times New Roman" w:cs="Times New Roman"/>
          <w:sz w:val="28"/>
          <w:szCs w:val="28"/>
          <w:lang w:val="az-Latn-AZ"/>
        </w:rPr>
        <w:t>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danışı</w:t>
      </w:r>
      <w:r>
        <w:rPr>
          <w:rFonts w:ascii="Times New Roman" w:hAnsi="Times New Roman" w:cs="Times New Roman"/>
          <w:sz w:val="28"/>
          <w:szCs w:val="28"/>
          <w:lang w:val="az-Latn-AZ"/>
        </w:rPr>
        <w:t>qlara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SSRİ-nin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rkibind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olark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1991-ci ilin fevral ayında başlamışdır.1992-ci ilin noyabr ayında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7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şkilata qaoşulmuşdur.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İslam Əm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kdaşlıq 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şkilatına (İƏT)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1991-ci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üzv olması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ni,d</w:t>
      </w:r>
      <w:r>
        <w:rPr>
          <w:rFonts w:ascii="Times New Roman" w:hAnsi="Times New Roman" w:cs="Times New Roman"/>
          <w:sz w:val="28"/>
          <w:szCs w:val="28"/>
          <w:lang w:val="az-Latn-AZ"/>
        </w:rPr>
        <w:t>ini,tarixi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 çox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ortaq olan 56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ticari-iqtisadi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imkan qazandı.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Qarad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niz İqtisadi Əm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kdaşlıq 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şkilatı (QİƏT)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Avropaya inteqrasiyası,regiounu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işbirliyi mexanizminin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tranzit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potensialının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üçün çox vacibdir.Az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1992-ci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şkilata üzv olduqdan sonra Erm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nistandan başqa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şkilatın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müqavil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imzalamışdır.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Müst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qil Dövl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r Birliyi 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şkilatı (MDB) </w:t>
      </w:r>
      <w:r>
        <w:rPr>
          <w:rFonts w:ascii="Times New Roman" w:hAnsi="Times New Roman" w:cs="Times New Roman"/>
          <w:sz w:val="28"/>
          <w:szCs w:val="28"/>
          <w:lang w:val="az-Latn-AZ"/>
        </w:rPr>
        <w:t>bizim idxal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ixracımızda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y</w:t>
      </w:r>
      <w:r>
        <w:rPr>
          <w:rFonts w:ascii="Times New Roman" w:hAnsi="Times New Roman" w:cs="Times New Roman"/>
          <w:sz w:val="28"/>
          <w:szCs w:val="28"/>
          <w:lang w:val="az-Latn-AZ"/>
        </w:rPr>
        <w:t>eri tutur.Keçmişd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maddi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vi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güclü olduğu MDB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 141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imzalamışdır.MDB-y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qoşulma 1993-cü il sentyabrın 24-d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baş tutmuşdur.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GUAM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Gürcüstan, Ukrayna, Az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rbaycan, Moldova</w:t>
      </w:r>
      <w:r>
        <w:rPr>
          <w:rFonts w:ascii="Times New Roman" w:hAnsi="Times New Roman" w:cs="Times New Roman"/>
          <w:sz w:val="28"/>
          <w:szCs w:val="28"/>
          <w:lang w:val="az-Latn-AZ"/>
        </w:rPr>
        <w:t>)-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rbaycan 1997-ci il oktyabr ayında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bu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şkilata üzv olmuşdur.GUAM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şkilatı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rbaycana iqtisadi-ticari işbirliyi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yanaşı neft istehlakçıları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ixracda üstünlükl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verir.Bundan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son 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şkilata üzv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bir-biri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qeyri-neft sektorunun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hsullarını üstün t</w:t>
      </w:r>
      <w:r>
        <w:rPr>
          <w:rFonts w:ascii="Times New Roman" w:hAnsi="Times New Roman" w:cs="Times New Roman"/>
          <w:sz w:val="28"/>
          <w:szCs w:val="28"/>
          <w:lang w:val="az-Latn-AZ"/>
        </w:rPr>
        <w:t>uturlar.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Çoxt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ikit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müqavil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imzalanması respublikamızın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qillik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n, 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 1991-ci 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başlanır.Az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çoxt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sazişl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üç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 bağlamışıdır.</w:t>
      </w:r>
    </w:p>
    <w:p w:rsidR="00181404" w:rsidRDefault="00016826">
      <w:pPr>
        <w:pStyle w:val="ListParagraph"/>
        <w:numPr>
          <w:ilvl w:val="0"/>
          <w:numId w:val="18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Avropa birliyi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-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fdaşlıq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sazişi</w:t>
      </w:r>
    </w:p>
    <w:p w:rsidR="00181404" w:rsidRDefault="00016826">
      <w:pPr>
        <w:pStyle w:val="ListParagraph"/>
        <w:numPr>
          <w:ilvl w:val="0"/>
          <w:numId w:val="18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GUAM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- Azad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zonasının yaradılması haqqında saziş</w:t>
      </w:r>
    </w:p>
    <w:p w:rsidR="00181404" w:rsidRDefault="00016826">
      <w:pPr>
        <w:pStyle w:val="ListParagraph"/>
        <w:numPr>
          <w:ilvl w:val="0"/>
          <w:numId w:val="18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MDB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-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t zonasının yaradılması haqqında 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timiz iki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fli sazişl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40-dan çox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bağlamışdır.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Qanunvericilik aktlarının q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vacib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dir.Ç</w:t>
      </w:r>
      <w:r>
        <w:rPr>
          <w:rFonts w:ascii="Times New Roman" w:hAnsi="Times New Roman" w:cs="Times New Roman"/>
          <w:sz w:val="28"/>
          <w:szCs w:val="28"/>
          <w:lang w:val="az-Latn-AZ"/>
        </w:rPr>
        <w:t>ünki hal-hazırda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kminl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gözl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 çox qanun vardır ki, bu qanunlarda birbaşa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 edir.Dig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mövcud olan hüquqi normativ bazanın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 qanunlarında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yişlik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 optimal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çatdırmaq </w:t>
      </w:r>
      <w:r>
        <w:rPr>
          <w:rFonts w:ascii="Times New Roman" w:hAnsi="Times New Roman" w:cs="Times New Roman"/>
          <w:sz w:val="28"/>
          <w:szCs w:val="28"/>
          <w:lang w:val="az-Latn-AZ"/>
        </w:rPr>
        <w:t>mümkündür.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Ölk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mizd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sahibkarlığa d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 verilm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si </w:t>
      </w:r>
      <w:r>
        <w:rPr>
          <w:rFonts w:ascii="Times New Roman" w:hAnsi="Times New Roman" w:cs="Times New Roman"/>
          <w:sz w:val="28"/>
          <w:szCs w:val="28"/>
          <w:lang w:val="az-Latn-AZ"/>
        </w:rPr>
        <w:t>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mühitin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uyğunlaşmada çox vacibdir.Kİçik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orta sahibkarların  istehsalat proseslerind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yaxından iştirak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halda üstünlükdür.Dövl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sahibkar arasında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</w:t>
      </w:r>
      <w:r>
        <w:rPr>
          <w:rFonts w:ascii="Times New Roman" w:hAnsi="Times New Roman" w:cs="Times New Roman"/>
          <w:sz w:val="28"/>
          <w:szCs w:val="28"/>
          <w:lang w:val="az-Latn-AZ"/>
        </w:rPr>
        <w:t>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b</w:t>
      </w:r>
      <w:r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sıra qanunvericilik aktlarının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bulu, sahibkarların marifl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 inzibatı proseduraların yenil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si,ölk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mizin regionlarında sahibkarlığın inkişafı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s.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dbirl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sahibkarlıq mühitinin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kminl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edir.</w:t>
      </w: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 w:firstLineChars="800" w:firstLine="2891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pStyle w:val="ListParagraph"/>
        <w:spacing w:line="360" w:lineRule="auto"/>
        <w:ind w:left="0" w:firstLineChars="800" w:firstLine="2891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pStyle w:val="ListParagraph"/>
        <w:spacing w:line="360" w:lineRule="auto"/>
        <w:ind w:left="0" w:firstLineChars="800" w:firstLine="2891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181404">
      <w:pPr>
        <w:pStyle w:val="ListParagraph"/>
        <w:spacing w:line="360" w:lineRule="auto"/>
        <w:ind w:left="0" w:firstLineChars="800" w:firstLine="2891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</w:p>
    <w:p w:rsidR="00181404" w:rsidRDefault="00016826">
      <w:pPr>
        <w:pStyle w:val="ListParagraph"/>
        <w:spacing w:line="360" w:lineRule="auto"/>
        <w:ind w:left="0" w:firstLineChars="800" w:firstLine="2891"/>
        <w:jc w:val="both"/>
        <w:rPr>
          <w:rFonts w:ascii="Times New Roman" w:hAnsi="Times New Roman" w:cs="Times New Roman"/>
          <w:b/>
          <w:bCs/>
          <w:sz w:val="36"/>
          <w:szCs w:val="36"/>
          <w:lang w:val="az-Latn-A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tic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 xml:space="preserve"> v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 xml:space="preserve"> T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klifl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6"/>
          <w:szCs w:val="36"/>
          <w:lang w:val="az-Latn-AZ"/>
        </w:rPr>
        <w:t>r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Tezis araşdırmasının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,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olaraq araşdırılan  bütün fikirl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analizl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ümumil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şmiş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aşağıda qeyd olunan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klifl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formalaşmışdır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davamlı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rfli inkişafa nail olması üçün regional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global iqtisadi-ticari birlikl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inteqrasiyası birm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nalı olaraq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fdir.M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rfind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başa düşülm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qillik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etibar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siyas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yönünün bu istiqam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doğru çevrilm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olmuşdur.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dim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yenid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yaranacaq mega iqtisadi-ticari birliy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üzv olmaq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iştirak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son zamanlarda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atdığı addımların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sasını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 edir.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Yeni ip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</w:t>
      </w:r>
      <w:r>
        <w:rPr>
          <w:rFonts w:ascii="Times New Roman" w:hAnsi="Times New Roman" w:cs="Times New Roman"/>
          <w:sz w:val="28"/>
          <w:szCs w:val="28"/>
          <w:lang w:val="az-Latn-AZ"/>
        </w:rPr>
        <w:t>lunun potensial imkanlarından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sosial-iqtisadi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olunmasında vacib yer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sahibdir.Əld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olunacaq qaynaqlar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bütün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daxili sabitliyi qorunmasına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olunanacaqdır.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Sosial-i</w:t>
      </w:r>
      <w:r>
        <w:rPr>
          <w:rFonts w:ascii="Times New Roman" w:hAnsi="Times New Roman" w:cs="Times New Roman"/>
          <w:sz w:val="28"/>
          <w:szCs w:val="28"/>
          <w:lang w:val="az-Latn-AZ"/>
        </w:rPr>
        <w:t>qtisadi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lli birbaşa onların strateji planlar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sasında düzgün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resurslarına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formada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ibar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tdir.Bunun üçün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mövcud olan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olaraq inkişaf etdirilm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sasdır.Ən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yişiklik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qeyri-neft sektorunun bütün bölm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ridir.H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mçinin buraya qanunvericilik bazasında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yişiklikl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sahibkarlıq mühtinin inkişaf etdirilm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gömrük sisteminin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infrastruktur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fo</w:t>
      </w:r>
      <w:r>
        <w:rPr>
          <w:rFonts w:ascii="Times New Roman" w:hAnsi="Times New Roman" w:cs="Times New Roman"/>
          <w:sz w:val="28"/>
          <w:szCs w:val="28"/>
          <w:lang w:val="az-Latn-AZ"/>
        </w:rPr>
        <w:t>rmalaşdırılması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istehsalatda İKT-nin geniş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lazımlı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geniş olan Yeni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potensialından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infrastruktur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yata keçirilm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marşurutlar 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rin fayda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üçün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rtdir.Az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bir sıra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qliyyat infrastrukturunu yaxşılaşdırıcı proyektl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formalaşdırılmasında 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yiş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etmişdir.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Gömrük sisteminin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kmill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mühitin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hala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nisb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manesiz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lazımlıdır.M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buna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ticari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f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aliyy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problem yaradan tarif kvotalarının, rüsum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rinin, lisenziyalarına azaldılmasına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hdudlaşdırılmasına ön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verilm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</w:t>
      </w:r>
      <w:r>
        <w:rPr>
          <w:rFonts w:ascii="Times New Roman" w:hAnsi="Times New Roman" w:cs="Times New Roman"/>
          <w:sz w:val="28"/>
          <w:szCs w:val="28"/>
          <w:lang w:val="az-Latn-AZ"/>
        </w:rPr>
        <w:t>olunun iştirakçı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birbaşa investisiyaların 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lb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sosail-iqtisadi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tlidir.Azad sahibkarlığa uyğun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raitin mövud olması onların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şviq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min yaradır.Bununla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olaraq vergi sisteminin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şviqedici olması, yeni investorlara güz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tbiqi, yığımların azalması hesabına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olsa xarici valyuta axının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lazımdır.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bazarlara açıq olmaq daxili bazarları, habel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subyektl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hlük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altına alır.Xüsusil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yeni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şkilatlara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ittifaqlara inteqrasiya zamanı problem daha da böyüyür.M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gör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istehsalat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istehsal olunan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olmasına diqq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yetirilm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dövrd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qurulacaq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cür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az-Latn-AZ"/>
        </w:rPr>
        <w:t>dil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 tip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liliyin arıtılmasına, resursların düzgün bölünm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edir.İp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 ittifaqına üzv olan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iqtisadi-ticari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kdaşlıqdan başqa ictimai, hüquqi, istehsal-texnoloji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qurulması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kdaşlıqların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inkişafında müst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sna rol oynayır.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idxalının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ixracının diversifikasiyası,coğrafi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hdudluqların aradan qaldırılması,ticar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ixracın idxalı ciddi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üst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imkanı Yeni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faydalar</w:t>
      </w:r>
      <w:r>
        <w:rPr>
          <w:rFonts w:ascii="Times New Roman" w:hAnsi="Times New Roman" w:cs="Times New Roman"/>
          <w:sz w:val="28"/>
          <w:szCs w:val="28"/>
          <w:lang w:val="az-Latn-AZ"/>
        </w:rPr>
        <w:t>dan bir neç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 yolunun imkanlarından fayda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etm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yolunda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liliyinin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olunması lazımlıdır.Xarici ticar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liliyinin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biri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onun intellektuallaşması</w:t>
      </w:r>
      <w:r>
        <w:rPr>
          <w:rFonts w:ascii="Times New Roman" w:hAnsi="Times New Roman" w:cs="Times New Roman"/>
          <w:sz w:val="28"/>
          <w:szCs w:val="28"/>
          <w:lang w:val="az-Latn-AZ"/>
        </w:rPr>
        <w:t>dır.M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hz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qab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tqabiliyy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 istehsalı birbaşa son texnologiyaların yenilikl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mümkündür.Yüks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texnoloji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hsulların bütün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olduğu kimi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da ticari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artırılmasına böyük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vardır.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Respublikanın iq</w:t>
      </w:r>
      <w:r>
        <w:rPr>
          <w:rFonts w:ascii="Times New Roman" w:hAnsi="Times New Roman" w:cs="Times New Roman"/>
          <w:sz w:val="28"/>
          <w:szCs w:val="28"/>
          <w:lang w:val="az-Latn-AZ"/>
        </w:rPr>
        <w:t>tisadi-sosial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yatında var olan dig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tarixi İp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yolunun 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rpası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çox xidm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ed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kdir.M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şğulluq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si, yoxsul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halinin sayı, korrupsiya problemi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layih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aldığı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şviqd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 aslılı olaraq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qısa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zamanda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olacaqdır.H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mçinin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gücl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qonşu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partnyor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crüb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baxımından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effektivlik baxımından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uyğun olacaqdır.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Xüsusil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regionlarda strateji planların reallaşdırılması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eynil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az-Latn-AZ"/>
        </w:rPr>
        <w:t>stehsalatın bir qisminin bölg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yönl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şğullun regionlar üzr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paylanmasına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urbanizasiyalaşmış ş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sosial-iqtisadi probleml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rinin mü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ll tapmasına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tirib çıxaracaqdır.Ən başlıcası buna istehsal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viyy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artmas</w:t>
      </w:r>
      <w:r>
        <w:rPr>
          <w:rFonts w:ascii="Times New Roman" w:hAnsi="Times New Roman" w:cs="Times New Roman"/>
          <w:sz w:val="28"/>
          <w:szCs w:val="28"/>
          <w:lang w:val="az-Latn-AZ"/>
        </w:rPr>
        <w:t>ı 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makro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mikro miqyasda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daha yaxşı yayınması imkanı köm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edir.Əks halda cari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bel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addımlar atmağa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iqtisadiyyatın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tin imkanları qadir deyildir.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xarici effektl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crid ol</w:t>
      </w:r>
      <w:r>
        <w:rPr>
          <w:rFonts w:ascii="Times New Roman" w:hAnsi="Times New Roman" w:cs="Times New Roman"/>
          <w:sz w:val="28"/>
          <w:szCs w:val="28"/>
          <w:lang w:val="az-Latn-AZ"/>
        </w:rPr>
        <w:t>unmuş formada davamlı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dayanıqlı iqtisadi-ticari inkişafa nail olması yolunda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rarların cari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ki imkanlara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alınaraq dinamik iqtisadi modelin formalaşdırılması bu yönd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qs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fl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 reallaşmasında bütün hallar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alınaraq da</w:t>
      </w:r>
      <w:r>
        <w:rPr>
          <w:rFonts w:ascii="Times New Roman" w:hAnsi="Times New Roman" w:cs="Times New Roman"/>
          <w:sz w:val="28"/>
          <w:szCs w:val="28"/>
          <w:lang w:val="az-Latn-AZ"/>
        </w:rPr>
        <w:t>ha da güclü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milli inkişaf trendinin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b ola bil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r. </w:t>
      </w:r>
    </w:p>
    <w:p w:rsidR="00181404" w:rsidRDefault="0001682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yaranacaq iqtisadi birlikd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 fayda götürm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daxili bazarları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nfi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 qoruması üçün bir sıra strateji 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rarların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tbiq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ruridir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404" w:rsidRDefault="00016826">
      <w:pPr>
        <w:pStyle w:val="ListParagraph"/>
        <w:numPr>
          <w:ilvl w:val="0"/>
          <w:numId w:val="19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ki b</w:t>
      </w:r>
      <w:r>
        <w:rPr>
          <w:rFonts w:ascii="Times New Roman" w:hAnsi="Times New Roman" w:cs="Times New Roman"/>
          <w:sz w:val="28"/>
          <w:szCs w:val="28"/>
          <w:lang w:val="az-Latn-AZ"/>
        </w:rPr>
        <w:t>ütün bazarların bütövlüyün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min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</w:p>
    <w:p w:rsidR="00181404" w:rsidRDefault="00016826">
      <w:pPr>
        <w:pStyle w:val="ListParagraph"/>
        <w:numPr>
          <w:ilvl w:val="0"/>
          <w:numId w:val="19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ixracın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idxalın diversifikasiya edilm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</w:p>
    <w:p w:rsidR="00181404" w:rsidRDefault="00016826">
      <w:pPr>
        <w:pStyle w:val="ListParagraph"/>
        <w:numPr>
          <w:ilvl w:val="0"/>
          <w:numId w:val="19"/>
        </w:numPr>
        <w:tabs>
          <w:tab w:val="clear" w:pos="4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yüks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k texnologiyaların ölk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nin bütün sah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rind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istifad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edim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</w:t>
      </w: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181404" w:rsidRDefault="00181404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</w:p>
    <w:p w:rsidR="00181404" w:rsidRDefault="0001682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İstifad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 xml:space="preserve"> edilmiş 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d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ə</w:t>
      </w:r>
      <w:r>
        <w:rPr>
          <w:rFonts w:ascii="Times New Roman" w:hAnsi="Times New Roman" w:cs="Times New Roman"/>
          <w:b/>
          <w:bCs/>
          <w:sz w:val="32"/>
          <w:szCs w:val="32"/>
          <w:lang w:val="az-Latn-AZ"/>
        </w:rPr>
        <w:t>biyyatların siyahısı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eastAsia="SimSun" w:hAnsi="Times New Roman" w:cs="Times New Roman"/>
          <w:sz w:val="28"/>
          <w:szCs w:val="28"/>
        </w:rPr>
        <w:t>Ə</w:t>
      </w:r>
      <w:r>
        <w:rPr>
          <w:rFonts w:ascii="Times New Roman" w:eastAsia="SimSun" w:hAnsi="Times New Roman" w:cs="Times New Roman"/>
          <w:sz w:val="28"/>
          <w:szCs w:val="28"/>
        </w:rPr>
        <w:t>mrahov Mais İsrail oğlu. Böyük İp</w:t>
      </w:r>
      <w:r>
        <w:rPr>
          <w:rFonts w:ascii="Times New Roman" w:eastAsia="SimSun" w:hAnsi="Times New Roman" w:cs="Times New Roman"/>
          <w:sz w:val="28"/>
          <w:szCs w:val="28"/>
        </w:rPr>
        <w:t>ə</w:t>
      </w:r>
      <w:r>
        <w:rPr>
          <w:rFonts w:ascii="Times New Roman" w:eastAsia="SimSun" w:hAnsi="Times New Roman" w:cs="Times New Roman"/>
          <w:sz w:val="28"/>
          <w:szCs w:val="28"/>
        </w:rPr>
        <w:t>k Yolu.</w:t>
      </w:r>
      <w:r>
        <w:rPr>
          <w:rFonts w:ascii="Times New Roman" w:eastAsia="SimSun" w:hAnsi="Times New Roman" w:cs="Times New Roman"/>
          <w:sz w:val="28"/>
          <w:szCs w:val="28"/>
          <w:lang w:val="az-Latn-AZ"/>
        </w:rPr>
        <w:t>-Bakı,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az-Latn-AZ"/>
        </w:rPr>
        <w:t>2011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AMEA </w:t>
      </w:r>
      <w:r>
        <w:rPr>
          <w:rFonts w:ascii="Times New Roman" w:hAnsi="Times New Roman" w:cs="Times New Roman"/>
          <w:sz w:val="28"/>
          <w:szCs w:val="28"/>
          <w:lang w:val="az-Latn-AZ"/>
        </w:rPr>
        <w:t>İqtisadiyyat İnstitutu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şri.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Xarici İqtisadi Əlaq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Nailiyy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Perspektivl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 -Bakı, 2015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lirl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İzl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İnstitutu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şri. İqtisadiyyatın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İxracın Diversifikasiyasının Qiym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ndirilm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- Bakı, 2013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Mehdiyev X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yyam Osman oğlu.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Sosial-iqtisadi İnkişafına Retrospektiv baxış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müqayis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hlil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1-ci kitab - Bakı, 2015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dzad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Ziyad Əliabbas oğlu. Çin Qlobal Dünya İqtisadiyyatında- Bakı,2009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Mahmudov M.M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, Mahmudova İ.M. Regionların Sosial-qitisadi inkişafının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nziml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 - Bakı, 2011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rimov C.H, Orucov A.İ, K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rimova T.H. 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İqtisadi 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şkilatlar - Bakı, 2008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Alıyev İ.H,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mm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dov Y.Ə.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2020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G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y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baxış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inkişaf konsepsiyasının  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ri-metodoloji 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sasları - Bakı, 2012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rbaycanın statistik göst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sz w:val="28"/>
          <w:szCs w:val="28"/>
          <w:lang w:val="az-Latn-AZ"/>
        </w:rPr>
        <w:t>icil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ri - 2017, 2018. 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Statistika Komit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si 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Prezident kitabxanasına m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xsus elektron kitablar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www.ebooks.az</w:t>
        </w:r>
      </w:hyperlink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Statistika Komit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smi internet saytı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hyperlink r:id="rId13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www.azstat.org</w:t>
        </w:r>
      </w:hyperlink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</w:rPr>
        <w:t>rbaycan Respublikas</w:t>
      </w:r>
      <w:r>
        <w:rPr>
          <w:rFonts w:ascii="Times New Roman" w:hAnsi="Times New Roman" w:cs="Times New Roman"/>
          <w:sz w:val="28"/>
          <w:szCs w:val="28"/>
          <w:lang w:val="az-Latn-AZ"/>
        </w:rPr>
        <w:t>ı İqtisadiyyat v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naye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>azirliyinin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smi internet saytı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www.economy.gov.az</w:t>
        </w:r>
      </w:hyperlink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Gömrük Komit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sinin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smi inte</w:t>
      </w:r>
      <w:r>
        <w:rPr>
          <w:rFonts w:ascii="Times New Roman" w:hAnsi="Times New Roman" w:cs="Times New Roman"/>
          <w:sz w:val="28"/>
          <w:szCs w:val="28"/>
          <w:lang w:val="az-Latn-AZ"/>
        </w:rPr>
        <w:t>rnet saytı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hyperlink r:id="rId1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www.customs.az</w:t>
        </w:r>
      </w:hyperlink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Az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rbaycan Respublikası Dövl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t Neft Fondunun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smi internet saytı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www.oilfund.az</w:t>
        </w:r>
      </w:hyperlink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  <w:lang w:val="az-Latn-AZ"/>
        </w:rPr>
        <w:t>ünya Bankı qrupunun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smi internet saytı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www.worldbank.com</w:t>
        </w:r>
      </w:hyperlink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Beyn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lxalq Valyuta Fondunun r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>
        <w:rPr>
          <w:rFonts w:ascii="Times New Roman" w:hAnsi="Times New Roman" w:cs="Times New Roman"/>
          <w:sz w:val="28"/>
          <w:szCs w:val="28"/>
          <w:lang w:val="az-Latn-AZ"/>
        </w:rPr>
        <w:t>smi internet saytı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www.imf.org</w:t>
        </w:r>
      </w:hyperlink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Mustafa </w:t>
      </w:r>
      <w:r>
        <w:rPr>
          <w:rFonts w:ascii="Times New Roman" w:eastAsia="SimSun" w:hAnsi="Times New Roman" w:cs="Times New Roman"/>
          <w:sz w:val="28"/>
          <w:szCs w:val="28"/>
          <w:lang w:val="az-Latn-AZ"/>
        </w:rPr>
        <w:t>Yıldıran.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az-Latn-AZ"/>
        </w:rPr>
        <w:t>İpek Yolu Ekonomileri-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az-Latn-AZ"/>
        </w:rPr>
        <w:t>2013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Fahri Atasoy.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Yükselen İpekyolu 2-ci cilt-Ankara,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2016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Marlene Laruelle. China’s </w:t>
      </w:r>
      <w:r>
        <w:rPr>
          <w:rFonts w:ascii="Times New Roman" w:hAnsi="Times New Roman" w:cs="Times New Roman"/>
          <w:sz w:val="28"/>
          <w:szCs w:val="28"/>
        </w:rPr>
        <w:t>Belt and Road Initiative and It’s impact in Central Asia- 2018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Peter Frankopan. The New Silk Road- 2018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Tai Wei Lim, Katherine Hui Tseng, Wen Xin Lim.China’s One Belt One Road Initiative-2015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eastAsia="SimSun" w:hAnsi="Times New Roman" w:cs="Times New Roman"/>
          <w:sz w:val="28"/>
          <w:szCs w:val="28"/>
        </w:rPr>
        <w:t>Pakistan-China Institute</w:t>
      </w:r>
      <w:r>
        <w:rPr>
          <w:rFonts w:ascii="Times New Roman" w:eastAsia="SimSun" w:hAnsi="Times New Roman" w:cs="Times New Roman"/>
          <w:sz w:val="28"/>
          <w:szCs w:val="28"/>
        </w:rPr>
        <w:t>. The Economic Benefits of the Modern Si</w:t>
      </w:r>
      <w:r>
        <w:rPr>
          <w:rFonts w:ascii="Times New Roman" w:eastAsia="SimSun" w:hAnsi="Times New Roman" w:cs="Times New Roman"/>
          <w:sz w:val="28"/>
          <w:szCs w:val="28"/>
        </w:rPr>
        <w:t>lk Road- London, 2017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eastAsia="SimSun" w:hAnsi="Times New Roman" w:cs="Times New Roman"/>
          <w:sz w:val="28"/>
          <w:szCs w:val="28"/>
          <w:lang w:val="az-Latn-AZ"/>
        </w:rPr>
        <w:t>Valerie Hansen. The</w:t>
      </w:r>
      <w:r>
        <w:rPr>
          <w:rFonts w:ascii="Times New Roman" w:eastAsia="SimSun" w:hAnsi="Times New Roman" w:cs="Times New Roman"/>
          <w:sz w:val="28"/>
          <w:szCs w:val="28"/>
        </w:rPr>
        <w:t xml:space="preserve"> Silk Road: A New History - New York, 2012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eastAsia="SimSun" w:hAnsi="Times New Roman" w:cs="Times New Roman"/>
          <w:sz w:val="28"/>
          <w:szCs w:val="28"/>
        </w:rPr>
        <w:t>Tom Miller. China’s Asian Dream - London, 2017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>
        <w:rPr>
          <w:rFonts w:ascii="Times New Roman" w:eastAsia="SimSun" w:hAnsi="Times New Roman" w:cs="Times New Roman"/>
          <w:sz w:val="28"/>
          <w:szCs w:val="28"/>
        </w:rPr>
        <w:t>Maximilian Mayer.Rethinking The Silk Road - Singapore, 2018</w:t>
      </w:r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hyperlink r:id="rId1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www.prezident.az</w:t>
        </w:r>
      </w:hyperlink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hyperlink r:id="rId2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www.khanacademy.com</w:t>
        </w:r>
      </w:hyperlink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www.china.org.cn</w:t>
        </w:r>
      </w:hyperlink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www.socar.az</w:t>
        </w:r>
      </w:hyperlink>
    </w:p>
    <w:p w:rsidR="00181404" w:rsidRDefault="0001682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www.statista.com</w:t>
        </w:r>
      </w:hyperlink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1404" w:rsidRDefault="001814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81404">
      <w:footerReference w:type="default" r:id="rId24"/>
      <w:pgSz w:w="11906" w:h="16838"/>
      <w:pgMar w:top="1417" w:right="1417" w:bottom="1417" w:left="1417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26" w:rsidRDefault="00016826">
      <w:pPr>
        <w:spacing w:after="0" w:line="240" w:lineRule="auto"/>
      </w:pPr>
      <w:r>
        <w:separator/>
      </w:r>
    </w:p>
  </w:endnote>
  <w:endnote w:type="continuationSeparator" w:id="0">
    <w:p w:rsidR="00016826" w:rsidRDefault="0001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04" w:rsidRDefault="00016826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5655945</wp:posOffset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1404" w:rsidRDefault="00016826">
                          <w:pPr>
                            <w:pStyle w:val="Foo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4"/>
                              <w:szCs w:val="44"/>
                              <w:lang w:val="az-Latn-A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az-Latn-AZ"/>
                            </w:rPr>
                            <w:t>2</w:t>
                          </w:r>
                        </w:p>
                        <w:p w:rsidR="00181404" w:rsidRDefault="00181404">
                          <w:pPr>
                            <w:pStyle w:val="Footer"/>
                            <w:rPr>
                              <w:sz w:val="24"/>
                              <w:szCs w:val="24"/>
                              <w:lang w:val="az-Latn-A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5.35pt;margin-top:-16.5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" filled="f" stroked="f" strokeweight=".5pt">
              <v:textbox style="mso-fit-shape-to-text:t" inset="0,0,0,0">
                <w:txbxContent>
                  <w:p w:rsidR="00181404" w:rsidRDefault="00016826">
                    <w:pPr>
                      <w:pStyle w:val="Footer"/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  <w:lang w:val="az-Latn-A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az-Latn-AZ"/>
                      </w:rPr>
                      <w:t>2</w:t>
                    </w:r>
                  </w:p>
                  <w:p w:rsidR="00181404" w:rsidRDefault="00181404">
                    <w:pPr>
                      <w:pStyle w:val="Footer"/>
                      <w:rPr>
                        <w:sz w:val="24"/>
                        <w:szCs w:val="24"/>
                        <w:lang w:val="az-Latn-AZ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04" w:rsidRDefault="00016826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5655945</wp:posOffset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1404" w:rsidRDefault="00016826">
                          <w:pPr>
                            <w:pStyle w:val="Footer"/>
                            <w:rPr>
                              <w:rFonts w:ascii="Times New Roman" w:hAnsi="Times New Roman" w:cs="Times New Roman"/>
                              <w:b/>
                              <w:bCs/>
                              <w:sz w:val="44"/>
                              <w:szCs w:val="44"/>
                              <w:lang w:val="az-Latn-AZ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az-Latn-AZ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az-Latn-AZ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az-Latn-AZ"/>
                            </w:rPr>
                            <w:fldChar w:fldCharType="separate"/>
                          </w:r>
                          <w:r w:rsidR="00670EF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  <w:lang w:val="az-Latn-AZ"/>
                            </w:rPr>
                            <w:t>20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az-Latn-AZ"/>
                            </w:rPr>
                            <w:fldChar w:fldCharType="end"/>
                          </w:r>
                        </w:p>
                        <w:p w:rsidR="00181404" w:rsidRDefault="00181404">
                          <w:pPr>
                            <w:pStyle w:val="Footer"/>
                            <w:rPr>
                              <w:sz w:val="24"/>
                              <w:szCs w:val="24"/>
                              <w:lang w:val="az-Latn-A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45.35pt;margin-top:-16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" filled="f" stroked="f" strokeweight=".5pt">
              <v:textbox style="mso-fit-shape-to-text:t" inset="0,0,0,0">
                <w:txbxContent>
                  <w:p w:rsidR="00181404" w:rsidRDefault="00016826">
                    <w:pPr>
                      <w:pStyle w:val="Footer"/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  <w:lang w:val="az-Latn-A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az-Latn-AZ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az-Latn-AZ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az-Latn-AZ"/>
                      </w:rPr>
                      <w:fldChar w:fldCharType="separate"/>
                    </w:r>
                    <w:r w:rsidR="00670EF7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  <w:lang w:val="az-Latn-AZ"/>
                      </w:rPr>
                      <w:t>20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az-Latn-AZ"/>
                      </w:rPr>
                      <w:fldChar w:fldCharType="end"/>
                    </w:r>
                  </w:p>
                  <w:p w:rsidR="00181404" w:rsidRDefault="00181404">
                    <w:pPr>
                      <w:pStyle w:val="Footer"/>
                      <w:rPr>
                        <w:sz w:val="24"/>
                        <w:szCs w:val="24"/>
                        <w:lang w:val="az-Latn-AZ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26" w:rsidRDefault="00016826">
      <w:pPr>
        <w:spacing w:after="0" w:line="240" w:lineRule="auto"/>
      </w:pPr>
      <w:r>
        <w:separator/>
      </w:r>
    </w:p>
  </w:footnote>
  <w:footnote w:type="continuationSeparator" w:id="0">
    <w:p w:rsidR="00016826" w:rsidRDefault="0001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7CB3F6"/>
    <w:multiLevelType w:val="singleLevel"/>
    <w:tmpl w:val="9B7CB3F6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5767915"/>
    <w:multiLevelType w:val="singleLevel"/>
    <w:tmpl w:val="A576791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89358DC"/>
    <w:multiLevelType w:val="singleLevel"/>
    <w:tmpl w:val="A89358DC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AC2C46CA"/>
    <w:multiLevelType w:val="singleLevel"/>
    <w:tmpl w:val="AC2C46C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E44D695"/>
    <w:multiLevelType w:val="singleLevel"/>
    <w:tmpl w:val="AE44D695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B576A279"/>
    <w:multiLevelType w:val="singleLevel"/>
    <w:tmpl w:val="B576A279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EBB049B5"/>
    <w:multiLevelType w:val="singleLevel"/>
    <w:tmpl w:val="EBB049B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F7EFCB47"/>
    <w:multiLevelType w:val="singleLevel"/>
    <w:tmpl w:val="F7EFCB4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FB1CD07C"/>
    <w:multiLevelType w:val="multilevel"/>
    <w:tmpl w:val="FB1CD0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54C1BA2"/>
    <w:multiLevelType w:val="singleLevel"/>
    <w:tmpl w:val="054C1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151BF082"/>
    <w:multiLevelType w:val="singleLevel"/>
    <w:tmpl w:val="151BF08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178CCB2E"/>
    <w:multiLevelType w:val="singleLevel"/>
    <w:tmpl w:val="178CCB2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1EB1C168"/>
    <w:multiLevelType w:val="singleLevel"/>
    <w:tmpl w:val="1EB1C168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1F40EE80"/>
    <w:multiLevelType w:val="singleLevel"/>
    <w:tmpl w:val="1F40EE8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2DDF230D"/>
    <w:multiLevelType w:val="singleLevel"/>
    <w:tmpl w:val="2DDF230D"/>
    <w:lvl w:ilvl="0">
      <w:start w:val="2019"/>
      <w:numFmt w:val="decimal"/>
      <w:suff w:val="nothing"/>
      <w:lvlText w:val="%1-"/>
      <w:lvlJc w:val="left"/>
    </w:lvl>
  </w:abstractNum>
  <w:abstractNum w:abstractNumId="15" w15:restartNumberingAfterBreak="0">
    <w:nsid w:val="33D57533"/>
    <w:multiLevelType w:val="singleLevel"/>
    <w:tmpl w:val="33D57533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547F87FD"/>
    <w:multiLevelType w:val="singleLevel"/>
    <w:tmpl w:val="547F87FD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5B27C9BA"/>
    <w:multiLevelType w:val="singleLevel"/>
    <w:tmpl w:val="5B27C9BA"/>
    <w:lvl w:ilvl="0">
      <w:start w:val="1"/>
      <w:numFmt w:val="decimal"/>
      <w:suff w:val="space"/>
      <w:lvlText w:val="%1)"/>
      <w:lvlJc w:val="left"/>
    </w:lvl>
  </w:abstractNum>
  <w:abstractNum w:abstractNumId="18" w15:restartNumberingAfterBreak="0">
    <w:nsid w:val="66590B0A"/>
    <w:multiLevelType w:val="singleLevel"/>
    <w:tmpl w:val="66590B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7F1C39C9"/>
    <w:multiLevelType w:val="singleLevel"/>
    <w:tmpl w:val="7F1C39C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7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15"/>
  </w:num>
  <w:num w:numId="10">
    <w:abstractNumId w:val="14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ED2DD6"/>
    <w:rsid w:val="00016826"/>
    <w:rsid w:val="0008548F"/>
    <w:rsid w:val="00181404"/>
    <w:rsid w:val="004A281E"/>
    <w:rsid w:val="005B4D9F"/>
    <w:rsid w:val="00670EF7"/>
    <w:rsid w:val="007A5B9D"/>
    <w:rsid w:val="00806812"/>
    <w:rsid w:val="00FF2DA5"/>
    <w:rsid w:val="019109EF"/>
    <w:rsid w:val="01C16525"/>
    <w:rsid w:val="023D7AF1"/>
    <w:rsid w:val="02683FF3"/>
    <w:rsid w:val="028211CA"/>
    <w:rsid w:val="02913C58"/>
    <w:rsid w:val="029203C9"/>
    <w:rsid w:val="02A86430"/>
    <w:rsid w:val="02B362D8"/>
    <w:rsid w:val="02C80990"/>
    <w:rsid w:val="02CA625C"/>
    <w:rsid w:val="02EC2442"/>
    <w:rsid w:val="02FD7FEA"/>
    <w:rsid w:val="035E2BB1"/>
    <w:rsid w:val="03686255"/>
    <w:rsid w:val="036867C9"/>
    <w:rsid w:val="036A1D5A"/>
    <w:rsid w:val="03706FBD"/>
    <w:rsid w:val="03E702F2"/>
    <w:rsid w:val="0415768F"/>
    <w:rsid w:val="041E5B42"/>
    <w:rsid w:val="0421058C"/>
    <w:rsid w:val="043906A6"/>
    <w:rsid w:val="043B2683"/>
    <w:rsid w:val="045D0152"/>
    <w:rsid w:val="048075AE"/>
    <w:rsid w:val="04D42F89"/>
    <w:rsid w:val="04ED2DD6"/>
    <w:rsid w:val="04F610EF"/>
    <w:rsid w:val="05A2173D"/>
    <w:rsid w:val="05C14138"/>
    <w:rsid w:val="05CE786A"/>
    <w:rsid w:val="05EA628F"/>
    <w:rsid w:val="06077E85"/>
    <w:rsid w:val="06377C8A"/>
    <w:rsid w:val="06457151"/>
    <w:rsid w:val="064C5004"/>
    <w:rsid w:val="065461E4"/>
    <w:rsid w:val="068822E4"/>
    <w:rsid w:val="06CF4C96"/>
    <w:rsid w:val="07254DB8"/>
    <w:rsid w:val="075B3272"/>
    <w:rsid w:val="079E5FA0"/>
    <w:rsid w:val="07FB1507"/>
    <w:rsid w:val="082E6710"/>
    <w:rsid w:val="083920CE"/>
    <w:rsid w:val="08514FA8"/>
    <w:rsid w:val="08DB0179"/>
    <w:rsid w:val="08DE3CD8"/>
    <w:rsid w:val="092408FA"/>
    <w:rsid w:val="09304BD2"/>
    <w:rsid w:val="09BD2927"/>
    <w:rsid w:val="09C8574B"/>
    <w:rsid w:val="09E036C9"/>
    <w:rsid w:val="09E31FBC"/>
    <w:rsid w:val="0A0613BE"/>
    <w:rsid w:val="0A271E9B"/>
    <w:rsid w:val="0A73686F"/>
    <w:rsid w:val="0A827A90"/>
    <w:rsid w:val="0ABA19EA"/>
    <w:rsid w:val="0AC16A7B"/>
    <w:rsid w:val="0B3248D0"/>
    <w:rsid w:val="0B6F3421"/>
    <w:rsid w:val="0B946AE3"/>
    <w:rsid w:val="0BCC1264"/>
    <w:rsid w:val="0BFD0F8F"/>
    <w:rsid w:val="0C1F1562"/>
    <w:rsid w:val="0C3860DB"/>
    <w:rsid w:val="0C500108"/>
    <w:rsid w:val="0C50778D"/>
    <w:rsid w:val="0CB427F5"/>
    <w:rsid w:val="0CC012E2"/>
    <w:rsid w:val="0CCB54D1"/>
    <w:rsid w:val="0CD8742A"/>
    <w:rsid w:val="0D855A1D"/>
    <w:rsid w:val="0D8C1E2F"/>
    <w:rsid w:val="0DAC5B41"/>
    <w:rsid w:val="0DDA2D44"/>
    <w:rsid w:val="0DF45040"/>
    <w:rsid w:val="0DFC0866"/>
    <w:rsid w:val="0E8A1D79"/>
    <w:rsid w:val="0E9B5E9E"/>
    <w:rsid w:val="0EAA79AB"/>
    <w:rsid w:val="0F244128"/>
    <w:rsid w:val="0F275A82"/>
    <w:rsid w:val="0F507C40"/>
    <w:rsid w:val="10132CEB"/>
    <w:rsid w:val="105B6BE9"/>
    <w:rsid w:val="106642CC"/>
    <w:rsid w:val="10907D16"/>
    <w:rsid w:val="109A7F8B"/>
    <w:rsid w:val="10A53BC5"/>
    <w:rsid w:val="10CB07E4"/>
    <w:rsid w:val="10D056D3"/>
    <w:rsid w:val="111A7126"/>
    <w:rsid w:val="115606E5"/>
    <w:rsid w:val="11E474D0"/>
    <w:rsid w:val="11FE2268"/>
    <w:rsid w:val="120818B0"/>
    <w:rsid w:val="12532FFB"/>
    <w:rsid w:val="12B439AC"/>
    <w:rsid w:val="12D975C6"/>
    <w:rsid w:val="12F05690"/>
    <w:rsid w:val="12FB6F6E"/>
    <w:rsid w:val="13332272"/>
    <w:rsid w:val="133F2FEB"/>
    <w:rsid w:val="1351481A"/>
    <w:rsid w:val="137800C0"/>
    <w:rsid w:val="13854F0D"/>
    <w:rsid w:val="13CB680B"/>
    <w:rsid w:val="13E777E9"/>
    <w:rsid w:val="143A657B"/>
    <w:rsid w:val="14517D62"/>
    <w:rsid w:val="145E5E4B"/>
    <w:rsid w:val="147872C7"/>
    <w:rsid w:val="147E77EE"/>
    <w:rsid w:val="14A64737"/>
    <w:rsid w:val="14C17010"/>
    <w:rsid w:val="14EC7655"/>
    <w:rsid w:val="14EF1A1A"/>
    <w:rsid w:val="1524321B"/>
    <w:rsid w:val="152F2ABA"/>
    <w:rsid w:val="156B789F"/>
    <w:rsid w:val="15CF1999"/>
    <w:rsid w:val="160248BE"/>
    <w:rsid w:val="16046F13"/>
    <w:rsid w:val="160A4C06"/>
    <w:rsid w:val="160B10C6"/>
    <w:rsid w:val="160F6CC6"/>
    <w:rsid w:val="1619707A"/>
    <w:rsid w:val="162F1E88"/>
    <w:rsid w:val="16813843"/>
    <w:rsid w:val="16A67E06"/>
    <w:rsid w:val="16C41133"/>
    <w:rsid w:val="16DB5B37"/>
    <w:rsid w:val="17293059"/>
    <w:rsid w:val="175D2DB2"/>
    <w:rsid w:val="17B25F82"/>
    <w:rsid w:val="17B943DB"/>
    <w:rsid w:val="17BB4485"/>
    <w:rsid w:val="17CC6BB3"/>
    <w:rsid w:val="184429B9"/>
    <w:rsid w:val="18546D7D"/>
    <w:rsid w:val="185A2381"/>
    <w:rsid w:val="18743CB1"/>
    <w:rsid w:val="189A3B70"/>
    <w:rsid w:val="18D22C38"/>
    <w:rsid w:val="1973531F"/>
    <w:rsid w:val="1989291B"/>
    <w:rsid w:val="1A207106"/>
    <w:rsid w:val="1A464AAE"/>
    <w:rsid w:val="1A8E7D69"/>
    <w:rsid w:val="1BF15E8A"/>
    <w:rsid w:val="1C002752"/>
    <w:rsid w:val="1C095BDC"/>
    <w:rsid w:val="1C0C477B"/>
    <w:rsid w:val="1C19047F"/>
    <w:rsid w:val="1C22101C"/>
    <w:rsid w:val="1C456420"/>
    <w:rsid w:val="1C617CB8"/>
    <w:rsid w:val="1C800DAE"/>
    <w:rsid w:val="1C825508"/>
    <w:rsid w:val="1C8D7CCC"/>
    <w:rsid w:val="1CEE1159"/>
    <w:rsid w:val="1D0A3977"/>
    <w:rsid w:val="1D0D5C59"/>
    <w:rsid w:val="1D505F3F"/>
    <w:rsid w:val="1DAB6994"/>
    <w:rsid w:val="1DBB5698"/>
    <w:rsid w:val="1E160669"/>
    <w:rsid w:val="1E714293"/>
    <w:rsid w:val="1E86371B"/>
    <w:rsid w:val="1E86563D"/>
    <w:rsid w:val="1EA147D4"/>
    <w:rsid w:val="1F0A6054"/>
    <w:rsid w:val="1F4F5CC7"/>
    <w:rsid w:val="1F710A32"/>
    <w:rsid w:val="1F84483E"/>
    <w:rsid w:val="1F8E6CFC"/>
    <w:rsid w:val="1F9834B0"/>
    <w:rsid w:val="1FC07CFA"/>
    <w:rsid w:val="1FE93537"/>
    <w:rsid w:val="1FF2028D"/>
    <w:rsid w:val="1FF52E25"/>
    <w:rsid w:val="1FF605A3"/>
    <w:rsid w:val="203856DA"/>
    <w:rsid w:val="205F755D"/>
    <w:rsid w:val="20B7395D"/>
    <w:rsid w:val="20C8747B"/>
    <w:rsid w:val="210E3ED4"/>
    <w:rsid w:val="211A6EC1"/>
    <w:rsid w:val="212612E8"/>
    <w:rsid w:val="214744A3"/>
    <w:rsid w:val="21A302AE"/>
    <w:rsid w:val="21B1687B"/>
    <w:rsid w:val="21EA471E"/>
    <w:rsid w:val="21EE19A9"/>
    <w:rsid w:val="21F30A11"/>
    <w:rsid w:val="22A04756"/>
    <w:rsid w:val="22A564F9"/>
    <w:rsid w:val="22B16D80"/>
    <w:rsid w:val="22C875C1"/>
    <w:rsid w:val="22DC4CF4"/>
    <w:rsid w:val="22EA3D4C"/>
    <w:rsid w:val="230172C6"/>
    <w:rsid w:val="230D0215"/>
    <w:rsid w:val="23207DD9"/>
    <w:rsid w:val="233123EE"/>
    <w:rsid w:val="23994678"/>
    <w:rsid w:val="23A83821"/>
    <w:rsid w:val="23F70240"/>
    <w:rsid w:val="2445517C"/>
    <w:rsid w:val="24CC2649"/>
    <w:rsid w:val="24F33014"/>
    <w:rsid w:val="24FF22B0"/>
    <w:rsid w:val="2512669C"/>
    <w:rsid w:val="2516126E"/>
    <w:rsid w:val="251D0EC1"/>
    <w:rsid w:val="25A0597C"/>
    <w:rsid w:val="25CE001A"/>
    <w:rsid w:val="26183219"/>
    <w:rsid w:val="26545DF7"/>
    <w:rsid w:val="26901810"/>
    <w:rsid w:val="269B4CF8"/>
    <w:rsid w:val="26A3429F"/>
    <w:rsid w:val="26E22795"/>
    <w:rsid w:val="271C49B8"/>
    <w:rsid w:val="27712378"/>
    <w:rsid w:val="277E288F"/>
    <w:rsid w:val="27AF44CB"/>
    <w:rsid w:val="27B965CA"/>
    <w:rsid w:val="27BF7343"/>
    <w:rsid w:val="27C7089D"/>
    <w:rsid w:val="27CB3ABD"/>
    <w:rsid w:val="27DF0A2A"/>
    <w:rsid w:val="28615D7C"/>
    <w:rsid w:val="28AE59BE"/>
    <w:rsid w:val="28C32583"/>
    <w:rsid w:val="28DC78F3"/>
    <w:rsid w:val="28FE1AC6"/>
    <w:rsid w:val="29160298"/>
    <w:rsid w:val="295649AD"/>
    <w:rsid w:val="29964949"/>
    <w:rsid w:val="299C2D64"/>
    <w:rsid w:val="29DD6819"/>
    <w:rsid w:val="29F55747"/>
    <w:rsid w:val="2A290E73"/>
    <w:rsid w:val="2A3376F4"/>
    <w:rsid w:val="2A355B22"/>
    <w:rsid w:val="2A5C41F3"/>
    <w:rsid w:val="2A763F19"/>
    <w:rsid w:val="2ABE75F3"/>
    <w:rsid w:val="2B18234D"/>
    <w:rsid w:val="2B337353"/>
    <w:rsid w:val="2BA42917"/>
    <w:rsid w:val="2BAF5B42"/>
    <w:rsid w:val="2BFE3293"/>
    <w:rsid w:val="2C003F0C"/>
    <w:rsid w:val="2C507EB0"/>
    <w:rsid w:val="2CCF71E3"/>
    <w:rsid w:val="2D140D49"/>
    <w:rsid w:val="2D2415A6"/>
    <w:rsid w:val="2D267FFA"/>
    <w:rsid w:val="2D8A06AA"/>
    <w:rsid w:val="2D9045FE"/>
    <w:rsid w:val="2D9E5EB5"/>
    <w:rsid w:val="2DFA5554"/>
    <w:rsid w:val="2E0654EE"/>
    <w:rsid w:val="2E3771FD"/>
    <w:rsid w:val="2E7B7AF4"/>
    <w:rsid w:val="2E860973"/>
    <w:rsid w:val="2EE37597"/>
    <w:rsid w:val="2EED1B6A"/>
    <w:rsid w:val="2F0D2788"/>
    <w:rsid w:val="2F40317B"/>
    <w:rsid w:val="3002211B"/>
    <w:rsid w:val="300F6274"/>
    <w:rsid w:val="301F5817"/>
    <w:rsid w:val="306C26A9"/>
    <w:rsid w:val="30927923"/>
    <w:rsid w:val="309C7599"/>
    <w:rsid w:val="30B25206"/>
    <w:rsid w:val="30B66C6E"/>
    <w:rsid w:val="30BA3C43"/>
    <w:rsid w:val="30BF3E21"/>
    <w:rsid w:val="30CE0241"/>
    <w:rsid w:val="312C64FE"/>
    <w:rsid w:val="313F5F71"/>
    <w:rsid w:val="31CD14B7"/>
    <w:rsid w:val="31CD2E65"/>
    <w:rsid w:val="31E4430E"/>
    <w:rsid w:val="31FB0BBB"/>
    <w:rsid w:val="32293695"/>
    <w:rsid w:val="324E28FC"/>
    <w:rsid w:val="32834270"/>
    <w:rsid w:val="32D45C6D"/>
    <w:rsid w:val="33650706"/>
    <w:rsid w:val="336E03F5"/>
    <w:rsid w:val="339102C8"/>
    <w:rsid w:val="33A718F5"/>
    <w:rsid w:val="33A731D7"/>
    <w:rsid w:val="33AC04A9"/>
    <w:rsid w:val="343F0C64"/>
    <w:rsid w:val="34672EC2"/>
    <w:rsid w:val="346A2479"/>
    <w:rsid w:val="347F5A6D"/>
    <w:rsid w:val="348F66D1"/>
    <w:rsid w:val="34BC5DF7"/>
    <w:rsid w:val="34CB18FF"/>
    <w:rsid w:val="34E9607D"/>
    <w:rsid w:val="350E4922"/>
    <w:rsid w:val="352C67BA"/>
    <w:rsid w:val="354D2428"/>
    <w:rsid w:val="35644F34"/>
    <w:rsid w:val="359D66A6"/>
    <w:rsid w:val="36382303"/>
    <w:rsid w:val="366E5679"/>
    <w:rsid w:val="36995A97"/>
    <w:rsid w:val="36A7216E"/>
    <w:rsid w:val="36BF14A7"/>
    <w:rsid w:val="36FA7BA2"/>
    <w:rsid w:val="37154429"/>
    <w:rsid w:val="37194474"/>
    <w:rsid w:val="371B3829"/>
    <w:rsid w:val="37755726"/>
    <w:rsid w:val="377A6B15"/>
    <w:rsid w:val="378B4AF0"/>
    <w:rsid w:val="37BC7980"/>
    <w:rsid w:val="37CB1476"/>
    <w:rsid w:val="37D036C7"/>
    <w:rsid w:val="37D332A0"/>
    <w:rsid w:val="381431F9"/>
    <w:rsid w:val="385D2F12"/>
    <w:rsid w:val="38777A7E"/>
    <w:rsid w:val="38B65800"/>
    <w:rsid w:val="38BE505D"/>
    <w:rsid w:val="38BF1DE8"/>
    <w:rsid w:val="38C23517"/>
    <w:rsid w:val="39086747"/>
    <w:rsid w:val="39534825"/>
    <w:rsid w:val="39B31BCD"/>
    <w:rsid w:val="3A2004C7"/>
    <w:rsid w:val="3A3F2976"/>
    <w:rsid w:val="3A565947"/>
    <w:rsid w:val="3A667F65"/>
    <w:rsid w:val="3B4339A3"/>
    <w:rsid w:val="3B473FF8"/>
    <w:rsid w:val="3BA8115F"/>
    <w:rsid w:val="3BB0764A"/>
    <w:rsid w:val="3BCA6B86"/>
    <w:rsid w:val="3C001647"/>
    <w:rsid w:val="3C311EBD"/>
    <w:rsid w:val="3C496DEB"/>
    <w:rsid w:val="3C7D6FDF"/>
    <w:rsid w:val="3CF302DF"/>
    <w:rsid w:val="3D767DEE"/>
    <w:rsid w:val="3D7746EE"/>
    <w:rsid w:val="3DDE0974"/>
    <w:rsid w:val="3DF072F7"/>
    <w:rsid w:val="3E4F23D4"/>
    <w:rsid w:val="3E5B54B2"/>
    <w:rsid w:val="3E786764"/>
    <w:rsid w:val="3E89231E"/>
    <w:rsid w:val="3ED40519"/>
    <w:rsid w:val="3F095A37"/>
    <w:rsid w:val="3F285448"/>
    <w:rsid w:val="3F2C57CD"/>
    <w:rsid w:val="3F5D6913"/>
    <w:rsid w:val="3F896A12"/>
    <w:rsid w:val="3FAC5A0B"/>
    <w:rsid w:val="3FD83D8F"/>
    <w:rsid w:val="3FE54776"/>
    <w:rsid w:val="400637B4"/>
    <w:rsid w:val="40164317"/>
    <w:rsid w:val="4020077B"/>
    <w:rsid w:val="40471ADC"/>
    <w:rsid w:val="408119D7"/>
    <w:rsid w:val="410A4CC5"/>
    <w:rsid w:val="41185253"/>
    <w:rsid w:val="411F080D"/>
    <w:rsid w:val="415B6BC1"/>
    <w:rsid w:val="415D1378"/>
    <w:rsid w:val="416B7A2F"/>
    <w:rsid w:val="41765F7B"/>
    <w:rsid w:val="41937017"/>
    <w:rsid w:val="41D672F6"/>
    <w:rsid w:val="41DA3CA7"/>
    <w:rsid w:val="41F311B1"/>
    <w:rsid w:val="41FF7BA5"/>
    <w:rsid w:val="426B54B7"/>
    <w:rsid w:val="42932557"/>
    <w:rsid w:val="42B24E4B"/>
    <w:rsid w:val="42F56976"/>
    <w:rsid w:val="4305742A"/>
    <w:rsid w:val="43151326"/>
    <w:rsid w:val="43170E2D"/>
    <w:rsid w:val="4357095D"/>
    <w:rsid w:val="443E3C1C"/>
    <w:rsid w:val="444B7F34"/>
    <w:rsid w:val="44724E14"/>
    <w:rsid w:val="449A157E"/>
    <w:rsid w:val="449F39EB"/>
    <w:rsid w:val="44C07478"/>
    <w:rsid w:val="450823B7"/>
    <w:rsid w:val="45CD553B"/>
    <w:rsid w:val="45ED65CC"/>
    <w:rsid w:val="45F00965"/>
    <w:rsid w:val="46765331"/>
    <w:rsid w:val="46881F5A"/>
    <w:rsid w:val="46A81465"/>
    <w:rsid w:val="46C94B3B"/>
    <w:rsid w:val="46CE5B06"/>
    <w:rsid w:val="46CF3D23"/>
    <w:rsid w:val="46E049A4"/>
    <w:rsid w:val="46E76161"/>
    <w:rsid w:val="47F0746B"/>
    <w:rsid w:val="47F54C18"/>
    <w:rsid w:val="48353CF2"/>
    <w:rsid w:val="486D3A49"/>
    <w:rsid w:val="488655AB"/>
    <w:rsid w:val="48891048"/>
    <w:rsid w:val="48AA146D"/>
    <w:rsid w:val="48D267F2"/>
    <w:rsid w:val="48E06597"/>
    <w:rsid w:val="496B6D4E"/>
    <w:rsid w:val="49A345B7"/>
    <w:rsid w:val="49CF159D"/>
    <w:rsid w:val="4A2E2C4F"/>
    <w:rsid w:val="4A321ECD"/>
    <w:rsid w:val="4A665E6F"/>
    <w:rsid w:val="4A6D10DE"/>
    <w:rsid w:val="4ADD7F2D"/>
    <w:rsid w:val="4AE75CB7"/>
    <w:rsid w:val="4B041C5A"/>
    <w:rsid w:val="4B203AB9"/>
    <w:rsid w:val="4B2F05EF"/>
    <w:rsid w:val="4B3152E4"/>
    <w:rsid w:val="4B7A5D99"/>
    <w:rsid w:val="4B7A7738"/>
    <w:rsid w:val="4BA31943"/>
    <w:rsid w:val="4BA8129B"/>
    <w:rsid w:val="4BE1410A"/>
    <w:rsid w:val="4BE938E2"/>
    <w:rsid w:val="4C125139"/>
    <w:rsid w:val="4C401797"/>
    <w:rsid w:val="4CC77264"/>
    <w:rsid w:val="4CF35358"/>
    <w:rsid w:val="4D285792"/>
    <w:rsid w:val="4D31030C"/>
    <w:rsid w:val="4D5E4F62"/>
    <w:rsid w:val="4D7F1FF2"/>
    <w:rsid w:val="4D836932"/>
    <w:rsid w:val="4DC95651"/>
    <w:rsid w:val="4E391F8F"/>
    <w:rsid w:val="4E48041B"/>
    <w:rsid w:val="4E5B7225"/>
    <w:rsid w:val="4E7650C1"/>
    <w:rsid w:val="4E7E0208"/>
    <w:rsid w:val="4E9D4A77"/>
    <w:rsid w:val="4EAA4652"/>
    <w:rsid w:val="4EEE43BA"/>
    <w:rsid w:val="4F055DBA"/>
    <w:rsid w:val="4F1C0D9A"/>
    <w:rsid w:val="4F635479"/>
    <w:rsid w:val="4F8C7557"/>
    <w:rsid w:val="4FDF4F8F"/>
    <w:rsid w:val="4FEE5933"/>
    <w:rsid w:val="4FFF5027"/>
    <w:rsid w:val="500F6CE4"/>
    <w:rsid w:val="501A0ACE"/>
    <w:rsid w:val="504E1C4D"/>
    <w:rsid w:val="50551510"/>
    <w:rsid w:val="50680632"/>
    <w:rsid w:val="50880B28"/>
    <w:rsid w:val="50947774"/>
    <w:rsid w:val="509F0529"/>
    <w:rsid w:val="511F6226"/>
    <w:rsid w:val="51336467"/>
    <w:rsid w:val="513C3A8C"/>
    <w:rsid w:val="51D46D6E"/>
    <w:rsid w:val="51EA47FF"/>
    <w:rsid w:val="51EA6696"/>
    <w:rsid w:val="52452559"/>
    <w:rsid w:val="525F3D46"/>
    <w:rsid w:val="52812C0F"/>
    <w:rsid w:val="52AC6A13"/>
    <w:rsid w:val="52F05ED6"/>
    <w:rsid w:val="535B3673"/>
    <w:rsid w:val="537007D6"/>
    <w:rsid w:val="53984323"/>
    <w:rsid w:val="53D43CD0"/>
    <w:rsid w:val="5424579F"/>
    <w:rsid w:val="5470018D"/>
    <w:rsid w:val="54977BB5"/>
    <w:rsid w:val="54BF1108"/>
    <w:rsid w:val="54EF6278"/>
    <w:rsid w:val="55015057"/>
    <w:rsid w:val="5516102F"/>
    <w:rsid w:val="55295EE3"/>
    <w:rsid w:val="553567A4"/>
    <w:rsid w:val="554C4BA0"/>
    <w:rsid w:val="5550284B"/>
    <w:rsid w:val="557F1FDD"/>
    <w:rsid w:val="5593768B"/>
    <w:rsid w:val="55945384"/>
    <w:rsid w:val="5595182E"/>
    <w:rsid w:val="55AA3580"/>
    <w:rsid w:val="55CC08E1"/>
    <w:rsid w:val="55D83848"/>
    <w:rsid w:val="55DB79F3"/>
    <w:rsid w:val="55DF5226"/>
    <w:rsid w:val="55F13B6C"/>
    <w:rsid w:val="55FF2ABB"/>
    <w:rsid w:val="562F5FC1"/>
    <w:rsid w:val="5648387A"/>
    <w:rsid w:val="566D5DCA"/>
    <w:rsid w:val="56882C6C"/>
    <w:rsid w:val="56A20B6E"/>
    <w:rsid w:val="56F235CF"/>
    <w:rsid w:val="57237229"/>
    <w:rsid w:val="574E2FFB"/>
    <w:rsid w:val="575A0C8E"/>
    <w:rsid w:val="57701609"/>
    <w:rsid w:val="57710A8D"/>
    <w:rsid w:val="579740B4"/>
    <w:rsid w:val="57A0650C"/>
    <w:rsid w:val="57D06C9A"/>
    <w:rsid w:val="5813138F"/>
    <w:rsid w:val="58167439"/>
    <w:rsid w:val="581B4737"/>
    <w:rsid w:val="58DA3182"/>
    <w:rsid w:val="596A499B"/>
    <w:rsid w:val="59704E92"/>
    <w:rsid w:val="5974495B"/>
    <w:rsid w:val="59A613DC"/>
    <w:rsid w:val="59E00B7C"/>
    <w:rsid w:val="5A814493"/>
    <w:rsid w:val="5B585EA2"/>
    <w:rsid w:val="5B8E5BBB"/>
    <w:rsid w:val="5BAA0DF3"/>
    <w:rsid w:val="5BC01AD4"/>
    <w:rsid w:val="5BC65315"/>
    <w:rsid w:val="5BE77F13"/>
    <w:rsid w:val="5C1E6BE0"/>
    <w:rsid w:val="5C2F4216"/>
    <w:rsid w:val="5C4C1340"/>
    <w:rsid w:val="5C745DF9"/>
    <w:rsid w:val="5CDB1140"/>
    <w:rsid w:val="5CFD0132"/>
    <w:rsid w:val="5D454FA7"/>
    <w:rsid w:val="5D5929C6"/>
    <w:rsid w:val="5D6131B9"/>
    <w:rsid w:val="5DA35F32"/>
    <w:rsid w:val="5E425988"/>
    <w:rsid w:val="5E576F82"/>
    <w:rsid w:val="5E6F0178"/>
    <w:rsid w:val="5E6F73E8"/>
    <w:rsid w:val="5EE020BE"/>
    <w:rsid w:val="5EF41C44"/>
    <w:rsid w:val="5EFF0338"/>
    <w:rsid w:val="5F536539"/>
    <w:rsid w:val="5FA27C85"/>
    <w:rsid w:val="5FEF65A9"/>
    <w:rsid w:val="60072FDA"/>
    <w:rsid w:val="60227EF9"/>
    <w:rsid w:val="603B22C3"/>
    <w:rsid w:val="60460CEC"/>
    <w:rsid w:val="60965958"/>
    <w:rsid w:val="61030954"/>
    <w:rsid w:val="6158063D"/>
    <w:rsid w:val="61A7768C"/>
    <w:rsid w:val="61B531F7"/>
    <w:rsid w:val="61D769C4"/>
    <w:rsid w:val="61D97B22"/>
    <w:rsid w:val="61E15542"/>
    <w:rsid w:val="622772AB"/>
    <w:rsid w:val="62741A79"/>
    <w:rsid w:val="62907BD2"/>
    <w:rsid w:val="629B76ED"/>
    <w:rsid w:val="62C3730A"/>
    <w:rsid w:val="62D00ED8"/>
    <w:rsid w:val="631D77EE"/>
    <w:rsid w:val="632359A2"/>
    <w:rsid w:val="63320AA0"/>
    <w:rsid w:val="6386125A"/>
    <w:rsid w:val="639B70F7"/>
    <w:rsid w:val="63F66FB6"/>
    <w:rsid w:val="64460D94"/>
    <w:rsid w:val="647E1224"/>
    <w:rsid w:val="649602E2"/>
    <w:rsid w:val="64F05B60"/>
    <w:rsid w:val="64F26F52"/>
    <w:rsid w:val="64F91003"/>
    <w:rsid w:val="64FE2CF5"/>
    <w:rsid w:val="657D12EB"/>
    <w:rsid w:val="658E0810"/>
    <w:rsid w:val="65977AA9"/>
    <w:rsid w:val="65B17739"/>
    <w:rsid w:val="65CD6ADD"/>
    <w:rsid w:val="6614438B"/>
    <w:rsid w:val="66407BB1"/>
    <w:rsid w:val="665A2380"/>
    <w:rsid w:val="66602259"/>
    <w:rsid w:val="667827D9"/>
    <w:rsid w:val="669A4162"/>
    <w:rsid w:val="66C619B3"/>
    <w:rsid w:val="66C752C4"/>
    <w:rsid w:val="66E41A6E"/>
    <w:rsid w:val="671014E4"/>
    <w:rsid w:val="675070C1"/>
    <w:rsid w:val="67A25FDA"/>
    <w:rsid w:val="67D04331"/>
    <w:rsid w:val="67D1210D"/>
    <w:rsid w:val="67D27AA3"/>
    <w:rsid w:val="68276B55"/>
    <w:rsid w:val="68897A5F"/>
    <w:rsid w:val="68D25946"/>
    <w:rsid w:val="69424B20"/>
    <w:rsid w:val="696766CB"/>
    <w:rsid w:val="696E20F4"/>
    <w:rsid w:val="69C742BA"/>
    <w:rsid w:val="6A112D92"/>
    <w:rsid w:val="6A2E202E"/>
    <w:rsid w:val="6A5E1016"/>
    <w:rsid w:val="6A7A7E47"/>
    <w:rsid w:val="6AA411B1"/>
    <w:rsid w:val="6B3F186A"/>
    <w:rsid w:val="6B497A6C"/>
    <w:rsid w:val="6B561B89"/>
    <w:rsid w:val="6B670D30"/>
    <w:rsid w:val="6B6E00B6"/>
    <w:rsid w:val="6B8A68BF"/>
    <w:rsid w:val="6BD80F8E"/>
    <w:rsid w:val="6BD91920"/>
    <w:rsid w:val="6BE52391"/>
    <w:rsid w:val="6BEB0330"/>
    <w:rsid w:val="6BF120D2"/>
    <w:rsid w:val="6C4D768A"/>
    <w:rsid w:val="6C532B07"/>
    <w:rsid w:val="6C570669"/>
    <w:rsid w:val="6C911B5F"/>
    <w:rsid w:val="6C9E31CB"/>
    <w:rsid w:val="6CCD7A72"/>
    <w:rsid w:val="6CDC5667"/>
    <w:rsid w:val="6D331A29"/>
    <w:rsid w:val="6D40156A"/>
    <w:rsid w:val="6D4C1B01"/>
    <w:rsid w:val="6D720AC7"/>
    <w:rsid w:val="6D882D3B"/>
    <w:rsid w:val="6D891344"/>
    <w:rsid w:val="6D9730F8"/>
    <w:rsid w:val="6DB228C1"/>
    <w:rsid w:val="6DF13796"/>
    <w:rsid w:val="6DF1707D"/>
    <w:rsid w:val="6E1E7F62"/>
    <w:rsid w:val="6E506CC4"/>
    <w:rsid w:val="6F024F1C"/>
    <w:rsid w:val="6F6B3705"/>
    <w:rsid w:val="6F9827E0"/>
    <w:rsid w:val="6FA31FE4"/>
    <w:rsid w:val="7039266E"/>
    <w:rsid w:val="7058616C"/>
    <w:rsid w:val="70E6061D"/>
    <w:rsid w:val="70EC4A9D"/>
    <w:rsid w:val="713E6B31"/>
    <w:rsid w:val="713F4BF6"/>
    <w:rsid w:val="716E74DB"/>
    <w:rsid w:val="717C74BA"/>
    <w:rsid w:val="71A534A0"/>
    <w:rsid w:val="71CF1553"/>
    <w:rsid w:val="71CF63AB"/>
    <w:rsid w:val="71DA6256"/>
    <w:rsid w:val="72371FD6"/>
    <w:rsid w:val="7242794B"/>
    <w:rsid w:val="72AA0863"/>
    <w:rsid w:val="72D04260"/>
    <w:rsid w:val="72DD4DF2"/>
    <w:rsid w:val="731174E7"/>
    <w:rsid w:val="73173B71"/>
    <w:rsid w:val="731D62C0"/>
    <w:rsid w:val="734227E8"/>
    <w:rsid w:val="739071FF"/>
    <w:rsid w:val="739A45BB"/>
    <w:rsid w:val="73B210FA"/>
    <w:rsid w:val="73B23C70"/>
    <w:rsid w:val="73CB5A04"/>
    <w:rsid w:val="73CF35E0"/>
    <w:rsid w:val="73D8281E"/>
    <w:rsid w:val="73DA058E"/>
    <w:rsid w:val="73E435AE"/>
    <w:rsid w:val="74B01658"/>
    <w:rsid w:val="74D92CEC"/>
    <w:rsid w:val="74E01DA6"/>
    <w:rsid w:val="75681DE5"/>
    <w:rsid w:val="758D22E4"/>
    <w:rsid w:val="75B70106"/>
    <w:rsid w:val="76303A1D"/>
    <w:rsid w:val="763546E3"/>
    <w:rsid w:val="763D4FFB"/>
    <w:rsid w:val="767635FA"/>
    <w:rsid w:val="76B70067"/>
    <w:rsid w:val="770D222C"/>
    <w:rsid w:val="771965FA"/>
    <w:rsid w:val="77882D25"/>
    <w:rsid w:val="77C23C9D"/>
    <w:rsid w:val="77C45FC5"/>
    <w:rsid w:val="77E01AC8"/>
    <w:rsid w:val="77F206CE"/>
    <w:rsid w:val="792028D9"/>
    <w:rsid w:val="795444A2"/>
    <w:rsid w:val="796B338C"/>
    <w:rsid w:val="797502E7"/>
    <w:rsid w:val="7989194E"/>
    <w:rsid w:val="79D069B8"/>
    <w:rsid w:val="79F80F13"/>
    <w:rsid w:val="7A42749F"/>
    <w:rsid w:val="7A6A7737"/>
    <w:rsid w:val="7A6E3651"/>
    <w:rsid w:val="7AB871BC"/>
    <w:rsid w:val="7ABB47BF"/>
    <w:rsid w:val="7AE16A29"/>
    <w:rsid w:val="7B0020FF"/>
    <w:rsid w:val="7B0A3DB7"/>
    <w:rsid w:val="7B1D0E52"/>
    <w:rsid w:val="7B37373E"/>
    <w:rsid w:val="7B4273AB"/>
    <w:rsid w:val="7B4F48EC"/>
    <w:rsid w:val="7B693774"/>
    <w:rsid w:val="7B9D1241"/>
    <w:rsid w:val="7BF5716C"/>
    <w:rsid w:val="7BFF1D11"/>
    <w:rsid w:val="7C5538A8"/>
    <w:rsid w:val="7C5A679A"/>
    <w:rsid w:val="7C5B042C"/>
    <w:rsid w:val="7C674213"/>
    <w:rsid w:val="7CE37A54"/>
    <w:rsid w:val="7D4A1FAF"/>
    <w:rsid w:val="7D630D1A"/>
    <w:rsid w:val="7D6F2AA4"/>
    <w:rsid w:val="7DB604F7"/>
    <w:rsid w:val="7E145F2A"/>
    <w:rsid w:val="7E231C58"/>
    <w:rsid w:val="7E3D1F50"/>
    <w:rsid w:val="7E606012"/>
    <w:rsid w:val="7E633FFC"/>
    <w:rsid w:val="7E6C2D9A"/>
    <w:rsid w:val="7E891174"/>
    <w:rsid w:val="7E981BA5"/>
    <w:rsid w:val="7EE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75BD8FC-C0A1-4783-91F1-C312871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21">
    <w:name w:val="font2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11">
    <w:name w:val="font11"/>
    <w:qFormat/>
    <w:rPr>
      <w:rFonts w:ascii="Times New Roman" w:hAnsi="Times New Roman" w:cs="Times New Roman" w:hint="default"/>
      <w:b/>
      <w:color w:val="000000"/>
      <w:sz w:val="22"/>
      <w:szCs w:val="22"/>
      <w:u w:val="none"/>
      <w:vertAlign w:val="superscript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zstat.org" TargetMode="External"/><Relationship Id="rId18" Type="http://schemas.openxmlformats.org/officeDocument/2006/relationships/hyperlink" Target="http://www.imf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hina.org.c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books.az" TargetMode="External"/><Relationship Id="rId17" Type="http://schemas.openxmlformats.org/officeDocument/2006/relationships/hyperlink" Target="http://www.worldbank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ilfund.az" TargetMode="External"/><Relationship Id="rId20" Type="http://schemas.openxmlformats.org/officeDocument/2006/relationships/hyperlink" Target="http://www.khanacadem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ustoms.az" TargetMode="External"/><Relationship Id="rId23" Type="http://schemas.openxmlformats.org/officeDocument/2006/relationships/hyperlink" Target="http://www.statista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prezident.a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conomy.gov.az" TargetMode="External"/><Relationship Id="rId22" Type="http://schemas.openxmlformats.org/officeDocument/2006/relationships/hyperlink" Target="http://www.socar.az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15941</Words>
  <Characters>90865</Characters>
  <Application>Microsoft Office Word</Application>
  <DocSecurity>0</DocSecurity>
  <Lines>757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khayyam</dc:creator>
  <cp:lastModifiedBy>Garanfil.Sadigova</cp:lastModifiedBy>
  <cp:revision>2</cp:revision>
  <dcterms:created xsi:type="dcterms:W3CDTF">2019-05-08T08:04:00Z</dcterms:created>
  <dcterms:modified xsi:type="dcterms:W3CDTF">2019-05-08T08:04:00Z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